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977" w:rsidRPr="00567D0D" w:rsidRDefault="00024977" w:rsidP="00024977">
      <w:pPr>
        <w:spacing w:after="0"/>
        <w:jc w:val="center"/>
        <w:rPr>
          <w:b/>
          <w:color w:val="000000" w:themeColor="text1"/>
        </w:rPr>
      </w:pPr>
      <w:bookmarkStart w:id="0" w:name="_GoBack"/>
      <w:bookmarkEnd w:id="0"/>
      <w:r w:rsidRPr="00567D0D">
        <w:rPr>
          <w:b/>
          <w:color w:val="000000" w:themeColor="text1"/>
        </w:rPr>
        <w:t>ТРЕБОВАНИЯ</w:t>
      </w:r>
    </w:p>
    <w:p w:rsidR="00024977" w:rsidRPr="00567D0D" w:rsidRDefault="00024977" w:rsidP="00024977">
      <w:pPr>
        <w:spacing w:after="0"/>
        <w:jc w:val="center"/>
        <w:rPr>
          <w:b/>
          <w:color w:val="000000" w:themeColor="text1"/>
          <w:u w:val="single"/>
        </w:rPr>
      </w:pPr>
      <w:r w:rsidRPr="00567D0D">
        <w:rPr>
          <w:b/>
          <w:color w:val="000000" w:themeColor="text1"/>
        </w:rPr>
        <w:t>к расходованию денежных средств (сре</w:t>
      </w:r>
      <w:proofErr w:type="gramStart"/>
      <w:r w:rsidRPr="00567D0D">
        <w:rPr>
          <w:b/>
          <w:color w:val="000000" w:themeColor="text1"/>
        </w:rPr>
        <w:t>дств гр</w:t>
      </w:r>
      <w:proofErr w:type="gramEnd"/>
      <w:r w:rsidRPr="00567D0D">
        <w:rPr>
          <w:b/>
          <w:color w:val="000000" w:themeColor="text1"/>
        </w:rPr>
        <w:t>анта) по Договорам (Соглашениям) на выполнение НИОКР Фонда содействия инновациям (Фонд) с малыми инновационными предприятиями (</w:t>
      </w:r>
      <w:proofErr w:type="spellStart"/>
      <w:r w:rsidRPr="00567D0D">
        <w:rPr>
          <w:b/>
          <w:color w:val="000000" w:themeColor="text1"/>
        </w:rPr>
        <w:t>Грантополучателями</w:t>
      </w:r>
      <w:proofErr w:type="spellEnd"/>
      <w:r w:rsidRPr="00567D0D">
        <w:rPr>
          <w:b/>
          <w:color w:val="000000" w:themeColor="text1"/>
        </w:rPr>
        <w:t>).</w:t>
      </w:r>
    </w:p>
    <w:p w:rsidR="00024977" w:rsidRPr="00567D0D" w:rsidRDefault="00024977" w:rsidP="00024977">
      <w:pPr>
        <w:spacing w:after="0"/>
        <w:rPr>
          <w:b/>
          <w:color w:val="000000" w:themeColor="text1"/>
          <w:u w:val="single"/>
        </w:rPr>
      </w:pPr>
    </w:p>
    <w:p w:rsidR="00024977" w:rsidRPr="00567D0D" w:rsidRDefault="00024977" w:rsidP="00024977">
      <w:pPr>
        <w:numPr>
          <w:ilvl w:val="0"/>
          <w:numId w:val="3"/>
        </w:numPr>
        <w:spacing w:after="0"/>
        <w:rPr>
          <w:b/>
          <w:color w:val="000000" w:themeColor="text1"/>
        </w:rPr>
      </w:pPr>
      <w:r w:rsidRPr="00567D0D">
        <w:rPr>
          <w:b/>
          <w:i/>
          <w:iCs/>
          <w:color w:val="000000" w:themeColor="text1"/>
        </w:rPr>
        <w:t>Строго целевое использование денежных средств.</w:t>
      </w:r>
    </w:p>
    <w:p w:rsidR="00024977" w:rsidRPr="00567D0D" w:rsidRDefault="00024977" w:rsidP="00024977">
      <w:pPr>
        <w:numPr>
          <w:ilvl w:val="0"/>
          <w:numId w:val="4"/>
        </w:numPr>
        <w:spacing w:after="0"/>
        <w:rPr>
          <w:bCs/>
          <w:color w:val="000000" w:themeColor="text1"/>
        </w:rPr>
      </w:pPr>
      <w:r w:rsidRPr="00567D0D">
        <w:rPr>
          <w:bCs/>
          <w:color w:val="000000" w:themeColor="text1"/>
        </w:rPr>
        <w:t>В соответствии с Налоговым кодексом РФ средства, предоставляемые Фондом на выполнение НИОКР, являются средствами целевого финансирования, полученные и используемые получателем по назначению, определенному Фондом, как источником целевого финансирования</w:t>
      </w:r>
      <w:proofErr w:type="gramStart"/>
      <w:r w:rsidRPr="00567D0D">
        <w:rPr>
          <w:bCs/>
          <w:color w:val="000000" w:themeColor="text1"/>
        </w:rPr>
        <w:t xml:space="preserve"> ,</w:t>
      </w:r>
      <w:proofErr w:type="gramEnd"/>
      <w:r w:rsidRPr="00567D0D">
        <w:rPr>
          <w:bCs/>
          <w:color w:val="000000" w:themeColor="text1"/>
        </w:rPr>
        <w:t xml:space="preserve"> с обязательным предоставлением отчета о целевом использовании средств.</w:t>
      </w:r>
    </w:p>
    <w:p w:rsidR="00024977" w:rsidRPr="00567D0D" w:rsidRDefault="00024977" w:rsidP="00024977">
      <w:pPr>
        <w:numPr>
          <w:ilvl w:val="0"/>
          <w:numId w:val="4"/>
        </w:numPr>
        <w:spacing w:after="0"/>
        <w:rPr>
          <w:color w:val="000000" w:themeColor="text1"/>
        </w:rPr>
      </w:pPr>
      <w:r w:rsidRPr="00567D0D">
        <w:rPr>
          <w:bCs/>
          <w:color w:val="000000" w:themeColor="text1"/>
        </w:rPr>
        <w:t>Состав расходов на проведение НИОКР должен соответствовать требованиям нормативных актов РФ,  целям и задачам НИОКР, определённым Техническим заданием (ТЗ</w:t>
      </w:r>
      <w:r w:rsidRPr="00567D0D">
        <w:rPr>
          <w:color w:val="000000" w:themeColor="text1"/>
        </w:rPr>
        <w:t>) на проведение НИОКР и Календарным планом (КП)  проведения НИОКР.</w:t>
      </w:r>
    </w:p>
    <w:p w:rsidR="00024977" w:rsidRPr="00567D0D" w:rsidRDefault="00024977" w:rsidP="00024977">
      <w:pPr>
        <w:numPr>
          <w:ilvl w:val="0"/>
          <w:numId w:val="4"/>
        </w:numPr>
        <w:spacing w:after="0"/>
        <w:rPr>
          <w:bCs/>
          <w:color w:val="000000" w:themeColor="text1"/>
        </w:rPr>
      </w:pPr>
      <w:r w:rsidRPr="00567D0D">
        <w:rPr>
          <w:bCs/>
          <w:color w:val="000000" w:themeColor="text1"/>
        </w:rPr>
        <w:t xml:space="preserve">Средства, полученные </w:t>
      </w:r>
      <w:proofErr w:type="spellStart"/>
      <w:r w:rsidRPr="00567D0D">
        <w:rPr>
          <w:bCs/>
          <w:color w:val="000000" w:themeColor="text1"/>
        </w:rPr>
        <w:t>Грантополучателем</w:t>
      </w:r>
      <w:proofErr w:type="spellEnd"/>
      <w:r w:rsidRPr="00567D0D">
        <w:rPr>
          <w:bCs/>
          <w:color w:val="000000" w:themeColor="text1"/>
        </w:rPr>
        <w:t xml:space="preserve">, по Договорам (Соглашениям) на выполнение НИОКР, должны расходоваться только на выполнение НИОКР. </w:t>
      </w:r>
    </w:p>
    <w:p w:rsidR="00024977" w:rsidRPr="00567D0D" w:rsidRDefault="00024977" w:rsidP="00024977">
      <w:pPr>
        <w:numPr>
          <w:ilvl w:val="0"/>
          <w:numId w:val="4"/>
        </w:numPr>
        <w:spacing w:after="0"/>
        <w:rPr>
          <w:bCs/>
          <w:color w:val="000000" w:themeColor="text1"/>
        </w:rPr>
      </w:pPr>
      <w:r w:rsidRPr="00567D0D">
        <w:rPr>
          <w:bCs/>
          <w:color w:val="000000" w:themeColor="text1"/>
        </w:rPr>
        <w:t xml:space="preserve">Полученные </w:t>
      </w:r>
      <w:proofErr w:type="spellStart"/>
      <w:r w:rsidRPr="00567D0D">
        <w:rPr>
          <w:bCs/>
          <w:color w:val="000000" w:themeColor="text1"/>
        </w:rPr>
        <w:t>Грантополучателем</w:t>
      </w:r>
      <w:proofErr w:type="spellEnd"/>
      <w:r w:rsidRPr="00567D0D">
        <w:rPr>
          <w:bCs/>
          <w:color w:val="000000" w:themeColor="text1"/>
        </w:rPr>
        <w:t xml:space="preserve"> средства должны быть полностью израсходованы на выполнение НИОКР на момент предоставления отчетности в соответствии с КП.</w:t>
      </w:r>
    </w:p>
    <w:p w:rsidR="00024977" w:rsidRPr="00567D0D" w:rsidRDefault="00024977" w:rsidP="00024977">
      <w:pPr>
        <w:spacing w:after="0"/>
        <w:rPr>
          <w:bCs/>
          <w:color w:val="000000" w:themeColor="text1"/>
        </w:rPr>
      </w:pPr>
    </w:p>
    <w:p w:rsidR="00024977" w:rsidRPr="00567D0D" w:rsidRDefault="00024977" w:rsidP="00024977">
      <w:pPr>
        <w:numPr>
          <w:ilvl w:val="0"/>
          <w:numId w:val="3"/>
        </w:numPr>
        <w:spacing w:after="0"/>
        <w:rPr>
          <w:b/>
          <w:i/>
          <w:iCs/>
          <w:color w:val="000000" w:themeColor="text1"/>
        </w:rPr>
      </w:pPr>
      <w:r w:rsidRPr="00567D0D">
        <w:rPr>
          <w:b/>
          <w:i/>
          <w:iCs/>
          <w:color w:val="000000" w:themeColor="text1"/>
        </w:rPr>
        <w:t>Соблюдение правил закупки материальных ценностей и выполнения работ, оказания услуг.</w:t>
      </w:r>
    </w:p>
    <w:p w:rsidR="00024977" w:rsidRPr="00567D0D" w:rsidRDefault="00024977" w:rsidP="00024977">
      <w:pPr>
        <w:numPr>
          <w:ilvl w:val="0"/>
          <w:numId w:val="4"/>
        </w:numPr>
        <w:spacing w:after="0"/>
        <w:rPr>
          <w:color w:val="000000" w:themeColor="text1"/>
        </w:rPr>
      </w:pPr>
      <w:r w:rsidRPr="00567D0D">
        <w:rPr>
          <w:bCs/>
          <w:color w:val="000000" w:themeColor="text1"/>
        </w:rPr>
        <w:t xml:space="preserve">Все расходы на НИОКР должны быть понесены в течение срока действия </w:t>
      </w:r>
      <w:r w:rsidRPr="00567D0D">
        <w:rPr>
          <w:color w:val="000000" w:themeColor="text1"/>
        </w:rPr>
        <w:t>Договора (Соглашения) на выполнение НИОКР. Не учитываются расходы, понесенные ранее даты начала соглашения или позднее даты его завершения.</w:t>
      </w:r>
      <w:r w:rsidR="007F2779" w:rsidRPr="00567D0D">
        <w:rPr>
          <w:color w:val="000000" w:themeColor="text1"/>
        </w:rPr>
        <w:br/>
        <w:t>Материальные ценности, работы, услуги должны быть предназначены для выполнения работ текущего этапа календарного плана и должны быть поставлены или оказаны в текущем этапе календарного плана договора (Соглашения).</w:t>
      </w:r>
    </w:p>
    <w:p w:rsidR="00024977" w:rsidRPr="00567D0D" w:rsidRDefault="00024977" w:rsidP="00024977">
      <w:pPr>
        <w:numPr>
          <w:ilvl w:val="0"/>
          <w:numId w:val="4"/>
        </w:numPr>
        <w:spacing w:after="0"/>
        <w:rPr>
          <w:color w:val="000000" w:themeColor="text1"/>
        </w:rPr>
      </w:pPr>
      <w:r w:rsidRPr="00567D0D">
        <w:rPr>
          <w:color w:val="000000" w:themeColor="text1"/>
        </w:rPr>
        <w:t xml:space="preserve">В процессе выполнения соглашения </w:t>
      </w:r>
      <w:r w:rsidRPr="00567D0D">
        <w:rPr>
          <w:b/>
          <w:color w:val="000000" w:themeColor="text1"/>
        </w:rPr>
        <w:t>запрещены</w:t>
      </w:r>
      <w:r w:rsidRPr="00567D0D">
        <w:rPr>
          <w:color w:val="000000" w:themeColor="text1"/>
        </w:rPr>
        <w:t xml:space="preserve">: </w:t>
      </w:r>
    </w:p>
    <w:p w:rsidR="00CD2AA6" w:rsidRPr="00567D0D" w:rsidRDefault="00024977" w:rsidP="00CD2AA6">
      <w:pPr>
        <w:numPr>
          <w:ilvl w:val="0"/>
          <w:numId w:val="13"/>
        </w:numPr>
        <w:spacing w:after="0"/>
        <w:rPr>
          <w:color w:val="000000" w:themeColor="text1"/>
        </w:rPr>
      </w:pPr>
      <w:r w:rsidRPr="00567D0D">
        <w:rPr>
          <w:color w:val="000000" w:themeColor="text1"/>
        </w:rPr>
        <w:t>сделки с аффилированными лицами</w:t>
      </w:r>
      <w:r w:rsidR="00CD2AA6" w:rsidRPr="00567D0D">
        <w:rPr>
          <w:rStyle w:val="a3"/>
          <w:color w:val="000000" w:themeColor="text1"/>
        </w:rPr>
        <w:footnoteReference w:id="1"/>
      </w:r>
    </w:p>
    <w:p w:rsidR="00024977" w:rsidRPr="00567D0D" w:rsidRDefault="00024977" w:rsidP="00024977">
      <w:pPr>
        <w:numPr>
          <w:ilvl w:val="0"/>
          <w:numId w:val="11"/>
        </w:numPr>
        <w:spacing w:after="0"/>
        <w:rPr>
          <w:color w:val="000000" w:themeColor="text1"/>
        </w:rPr>
      </w:pPr>
      <w:r w:rsidRPr="00567D0D">
        <w:rPr>
          <w:color w:val="000000" w:themeColor="text1"/>
        </w:rPr>
        <w:t>приобретение за счет сре</w:t>
      </w:r>
      <w:proofErr w:type="gramStart"/>
      <w:r w:rsidRPr="00567D0D">
        <w:rPr>
          <w:color w:val="000000" w:themeColor="text1"/>
        </w:rPr>
        <w:t>дств гр</w:t>
      </w:r>
      <w:proofErr w:type="gramEnd"/>
      <w:r w:rsidRPr="00567D0D">
        <w:rPr>
          <w:color w:val="000000" w:themeColor="text1"/>
        </w:rPr>
        <w:t>анта товаров и услуг, стоимость которых превышает среднерыночную стоимость аналогичных товаров и услуг в регионе осуществления инновационного проекта.</w:t>
      </w:r>
    </w:p>
    <w:p w:rsidR="00024977" w:rsidRPr="00567D0D" w:rsidRDefault="00024977" w:rsidP="00024977">
      <w:pPr>
        <w:numPr>
          <w:ilvl w:val="0"/>
          <w:numId w:val="11"/>
        </w:numPr>
        <w:spacing w:after="0"/>
        <w:rPr>
          <w:bCs/>
          <w:color w:val="000000" w:themeColor="text1"/>
        </w:rPr>
      </w:pPr>
      <w:r w:rsidRPr="00567D0D">
        <w:rPr>
          <w:bCs/>
          <w:color w:val="000000" w:themeColor="text1"/>
        </w:rPr>
        <w:t xml:space="preserve">оплата расходов векселями, </w:t>
      </w:r>
    </w:p>
    <w:p w:rsidR="00024977" w:rsidRPr="00567D0D" w:rsidRDefault="00024977" w:rsidP="00024977">
      <w:pPr>
        <w:numPr>
          <w:ilvl w:val="0"/>
          <w:numId w:val="11"/>
        </w:numPr>
        <w:spacing w:after="0"/>
        <w:rPr>
          <w:bCs/>
          <w:color w:val="000000" w:themeColor="text1"/>
        </w:rPr>
      </w:pPr>
      <w:r w:rsidRPr="00567D0D">
        <w:rPr>
          <w:bCs/>
          <w:color w:val="000000" w:themeColor="text1"/>
        </w:rPr>
        <w:t>взаимозачеты с другими организациями,</w:t>
      </w:r>
    </w:p>
    <w:p w:rsidR="003C596B" w:rsidRPr="00567D0D" w:rsidRDefault="00024977" w:rsidP="00024977">
      <w:pPr>
        <w:numPr>
          <w:ilvl w:val="0"/>
          <w:numId w:val="11"/>
        </w:numPr>
        <w:spacing w:after="0"/>
        <w:rPr>
          <w:color w:val="000000" w:themeColor="text1"/>
        </w:rPr>
      </w:pPr>
      <w:r w:rsidRPr="00567D0D">
        <w:rPr>
          <w:color w:val="000000" w:themeColor="text1"/>
        </w:rPr>
        <w:t>расчеты с физическими лицами, не зарегистрированными в качестве ИП</w:t>
      </w:r>
      <w:r w:rsidR="003853D4" w:rsidRPr="00567D0D">
        <w:rPr>
          <w:color w:val="000000" w:themeColor="text1"/>
        </w:rPr>
        <w:t xml:space="preserve"> </w:t>
      </w:r>
      <w:r w:rsidR="00E66F84" w:rsidRPr="00567D0D">
        <w:rPr>
          <w:color w:val="000000" w:themeColor="text1"/>
        </w:rPr>
        <w:t xml:space="preserve">(кроме расчетов по оплате труда </w:t>
      </w:r>
      <w:r w:rsidR="003C596B" w:rsidRPr="00567D0D">
        <w:rPr>
          <w:color w:val="000000" w:themeColor="text1"/>
        </w:rPr>
        <w:t xml:space="preserve">и договорам ГПХ </w:t>
      </w:r>
      <w:r w:rsidR="00E66F84" w:rsidRPr="00567D0D">
        <w:rPr>
          <w:color w:val="000000" w:themeColor="text1"/>
        </w:rPr>
        <w:t xml:space="preserve">с работниками, участвующими в </w:t>
      </w:r>
      <w:r w:rsidR="003C596B" w:rsidRPr="00567D0D">
        <w:rPr>
          <w:color w:val="000000" w:themeColor="text1"/>
        </w:rPr>
        <w:t xml:space="preserve">выполнении </w:t>
      </w:r>
      <w:r w:rsidR="00E66F84" w:rsidRPr="00567D0D">
        <w:rPr>
          <w:color w:val="000000" w:themeColor="text1"/>
        </w:rPr>
        <w:t>НИОКР</w:t>
      </w:r>
      <w:r w:rsidR="003C596B" w:rsidRPr="00567D0D">
        <w:rPr>
          <w:color w:val="000000" w:themeColor="text1"/>
        </w:rPr>
        <w:t>)</w:t>
      </w:r>
      <w:r w:rsidR="00E66F84" w:rsidRPr="00567D0D">
        <w:rPr>
          <w:color w:val="000000" w:themeColor="text1"/>
        </w:rPr>
        <w:t xml:space="preserve"> </w:t>
      </w:r>
    </w:p>
    <w:p w:rsidR="00024977" w:rsidRPr="00567D0D" w:rsidRDefault="00024977" w:rsidP="00024977">
      <w:pPr>
        <w:numPr>
          <w:ilvl w:val="0"/>
          <w:numId w:val="11"/>
        </w:numPr>
        <w:spacing w:after="0"/>
        <w:rPr>
          <w:color w:val="000000" w:themeColor="text1"/>
        </w:rPr>
      </w:pPr>
      <w:r w:rsidRPr="00567D0D">
        <w:rPr>
          <w:color w:val="000000" w:themeColor="text1"/>
        </w:rPr>
        <w:t>Полное выполнение работ этапа КП контрагентами</w:t>
      </w:r>
    </w:p>
    <w:p w:rsidR="00024977" w:rsidRPr="00567D0D" w:rsidRDefault="00024977" w:rsidP="00024977">
      <w:pPr>
        <w:spacing w:after="0"/>
        <w:ind w:left="1428"/>
        <w:rPr>
          <w:color w:val="000000" w:themeColor="text1"/>
        </w:rPr>
      </w:pPr>
    </w:p>
    <w:p w:rsidR="00024977" w:rsidRPr="00567D0D" w:rsidRDefault="00024977" w:rsidP="00024977">
      <w:pPr>
        <w:numPr>
          <w:ilvl w:val="0"/>
          <w:numId w:val="4"/>
        </w:numPr>
        <w:spacing w:after="0"/>
        <w:jc w:val="left"/>
        <w:rPr>
          <w:color w:val="000000" w:themeColor="text1"/>
        </w:rPr>
      </w:pPr>
      <w:r w:rsidRPr="00567D0D">
        <w:rPr>
          <w:b/>
          <w:color w:val="000000" w:themeColor="text1"/>
        </w:rPr>
        <w:t>Не рекомендуется</w:t>
      </w:r>
      <w:r w:rsidRPr="00567D0D">
        <w:rPr>
          <w:color w:val="000000" w:themeColor="text1"/>
        </w:rPr>
        <w:t xml:space="preserve"> оплата за наличный расчет.</w:t>
      </w:r>
    </w:p>
    <w:p w:rsidR="00024977" w:rsidRPr="00567D0D" w:rsidRDefault="00024977" w:rsidP="00024977">
      <w:pPr>
        <w:spacing w:after="0"/>
        <w:ind w:left="720"/>
        <w:rPr>
          <w:color w:val="000000" w:themeColor="text1"/>
        </w:rPr>
      </w:pPr>
    </w:p>
    <w:p w:rsidR="00024977" w:rsidRPr="00567D0D" w:rsidRDefault="00024977" w:rsidP="00024977">
      <w:pPr>
        <w:numPr>
          <w:ilvl w:val="0"/>
          <w:numId w:val="3"/>
        </w:numPr>
        <w:spacing w:after="0"/>
        <w:rPr>
          <w:b/>
          <w:color w:val="000000" w:themeColor="text1"/>
        </w:rPr>
      </w:pPr>
      <w:r w:rsidRPr="00567D0D">
        <w:rPr>
          <w:b/>
          <w:i/>
          <w:color w:val="000000" w:themeColor="text1"/>
        </w:rPr>
        <w:t>Обязательность документальной отчетности и контроля.</w:t>
      </w:r>
    </w:p>
    <w:p w:rsidR="00024977" w:rsidRPr="00567D0D" w:rsidRDefault="00024977" w:rsidP="00024977">
      <w:pPr>
        <w:numPr>
          <w:ilvl w:val="0"/>
          <w:numId w:val="4"/>
        </w:numPr>
        <w:spacing w:after="0"/>
        <w:rPr>
          <w:color w:val="000000" w:themeColor="text1"/>
        </w:rPr>
      </w:pPr>
      <w:r w:rsidRPr="00567D0D">
        <w:rPr>
          <w:color w:val="000000" w:themeColor="text1"/>
        </w:rPr>
        <w:lastRenderedPageBreak/>
        <w:t xml:space="preserve">Расходы на НИОКР признаются, если сумма расходов может быть определена и подтверждена документально в соответствии с законодательством. </w:t>
      </w:r>
    </w:p>
    <w:p w:rsidR="00024977" w:rsidRPr="00567D0D" w:rsidRDefault="00024977" w:rsidP="00024977">
      <w:pPr>
        <w:numPr>
          <w:ilvl w:val="0"/>
          <w:numId w:val="4"/>
        </w:numPr>
        <w:spacing w:after="0"/>
        <w:rPr>
          <w:strike/>
          <w:color w:val="000000" w:themeColor="text1"/>
        </w:rPr>
      </w:pPr>
      <w:r w:rsidRPr="00567D0D">
        <w:rPr>
          <w:bCs/>
          <w:color w:val="000000" w:themeColor="text1"/>
        </w:rPr>
        <w:t xml:space="preserve">Все подтверждающие документы по расходам на НИОКР должны быть представлены </w:t>
      </w:r>
      <w:proofErr w:type="spellStart"/>
      <w:r w:rsidRPr="00567D0D">
        <w:rPr>
          <w:bCs/>
          <w:color w:val="000000" w:themeColor="text1"/>
        </w:rPr>
        <w:t>Грантополучателем</w:t>
      </w:r>
      <w:proofErr w:type="spellEnd"/>
      <w:r w:rsidRPr="00567D0D">
        <w:rPr>
          <w:bCs/>
          <w:color w:val="000000" w:themeColor="text1"/>
        </w:rPr>
        <w:t xml:space="preserve"> по требованию Фонда</w:t>
      </w:r>
      <w:r w:rsidRPr="00567D0D">
        <w:rPr>
          <w:color w:val="000000" w:themeColor="text1"/>
        </w:rPr>
        <w:t xml:space="preserve">. </w:t>
      </w:r>
    </w:p>
    <w:p w:rsidR="00024977" w:rsidRPr="00567D0D" w:rsidRDefault="00024977" w:rsidP="00024977">
      <w:pPr>
        <w:spacing w:after="0"/>
        <w:rPr>
          <w:color w:val="000000" w:themeColor="text1"/>
        </w:rPr>
      </w:pPr>
    </w:p>
    <w:p w:rsidR="00024977" w:rsidRPr="00567D0D" w:rsidRDefault="00024977" w:rsidP="00024977">
      <w:pPr>
        <w:numPr>
          <w:ilvl w:val="0"/>
          <w:numId w:val="3"/>
        </w:numPr>
        <w:spacing w:after="0"/>
        <w:rPr>
          <w:b/>
          <w:i/>
          <w:color w:val="000000" w:themeColor="text1"/>
        </w:rPr>
      </w:pPr>
      <w:r w:rsidRPr="00567D0D">
        <w:rPr>
          <w:b/>
          <w:i/>
          <w:color w:val="000000" w:themeColor="text1"/>
        </w:rPr>
        <w:t>Правила налогообложения.</w:t>
      </w:r>
    </w:p>
    <w:p w:rsidR="00024977" w:rsidRPr="00567D0D" w:rsidRDefault="00024977" w:rsidP="00024977">
      <w:pPr>
        <w:numPr>
          <w:ilvl w:val="0"/>
          <w:numId w:val="4"/>
        </w:numPr>
        <w:spacing w:after="0"/>
        <w:rPr>
          <w:color w:val="000000" w:themeColor="text1"/>
        </w:rPr>
      </w:pPr>
      <w:r w:rsidRPr="00567D0D">
        <w:rPr>
          <w:bCs/>
          <w:color w:val="000000" w:themeColor="text1"/>
        </w:rPr>
        <w:t>Выполнение НИОКР по соглашению не является объектом налогообложения НДС в соответствии со ст. 146 части второй Налогового кодекса Российской Федерации, так как в результате выполнения НИОКР не происходит передача права собственности на результаты НИОКР</w:t>
      </w:r>
      <w:r w:rsidRPr="00567D0D">
        <w:rPr>
          <w:color w:val="000000" w:themeColor="text1"/>
        </w:rPr>
        <w:t>.</w:t>
      </w:r>
    </w:p>
    <w:p w:rsidR="00024977" w:rsidRPr="00567D0D" w:rsidRDefault="00024977" w:rsidP="00024977">
      <w:pPr>
        <w:numPr>
          <w:ilvl w:val="0"/>
          <w:numId w:val="4"/>
        </w:numPr>
        <w:spacing w:after="0"/>
        <w:rPr>
          <w:b/>
          <w:color w:val="000000" w:themeColor="text1"/>
        </w:rPr>
      </w:pPr>
      <w:r w:rsidRPr="00567D0D">
        <w:rPr>
          <w:bCs/>
          <w:color w:val="000000" w:themeColor="text1"/>
        </w:rPr>
        <w:t xml:space="preserve">Средства, </w:t>
      </w:r>
      <w:r w:rsidRPr="00567D0D">
        <w:rPr>
          <w:color w:val="000000" w:themeColor="text1"/>
        </w:rPr>
        <w:t xml:space="preserve">полученные </w:t>
      </w:r>
      <w:proofErr w:type="spellStart"/>
      <w:r w:rsidRPr="00567D0D">
        <w:rPr>
          <w:color w:val="000000" w:themeColor="text1"/>
        </w:rPr>
        <w:t>Грантополучателем</w:t>
      </w:r>
      <w:proofErr w:type="spellEnd"/>
      <w:r w:rsidRPr="00567D0D">
        <w:rPr>
          <w:color w:val="000000" w:themeColor="text1"/>
        </w:rPr>
        <w:t>, по Договорам (Соглашениям) на выполнение НИОКР</w:t>
      </w:r>
      <w:r w:rsidRPr="00567D0D">
        <w:rPr>
          <w:bCs/>
          <w:color w:val="000000" w:themeColor="text1"/>
        </w:rPr>
        <w:t>, являются средствами целевого финансирования и не включаются в налогооблагаемую базу для исчисления и уплаты налога на прибыль в соответствии с подпунктом 14 пункта 1 статьи 251 части второй Налогового кодекса Российской Федерации</w:t>
      </w:r>
      <w:r w:rsidRPr="00567D0D">
        <w:rPr>
          <w:color w:val="000000" w:themeColor="text1"/>
        </w:rPr>
        <w:t>.</w:t>
      </w:r>
      <w:r w:rsidRPr="00567D0D">
        <w:rPr>
          <w:bCs/>
          <w:color w:val="000000" w:themeColor="text1"/>
        </w:rPr>
        <w:t xml:space="preserve"> </w:t>
      </w:r>
      <w:r w:rsidRPr="00567D0D">
        <w:rPr>
          <w:b/>
          <w:bCs/>
          <w:color w:val="000000" w:themeColor="text1"/>
        </w:rPr>
        <w:t>При этом получатель целевых средств обязан вести раздельный учет доходов (расходов), полученных (произведенных) в рамках соглашения на выполнение НИОКР.</w:t>
      </w:r>
    </w:p>
    <w:p w:rsidR="00024977" w:rsidRPr="00567D0D" w:rsidRDefault="00024977" w:rsidP="00024977">
      <w:pPr>
        <w:spacing w:after="0"/>
        <w:ind w:firstLine="708"/>
        <w:rPr>
          <w:bCs/>
          <w:color w:val="000000" w:themeColor="text1"/>
        </w:rPr>
      </w:pPr>
    </w:p>
    <w:p w:rsidR="00024977" w:rsidRPr="00567D0D" w:rsidRDefault="00024977" w:rsidP="00024977">
      <w:pPr>
        <w:spacing w:after="0"/>
        <w:ind w:firstLine="708"/>
        <w:rPr>
          <w:b/>
          <w:bCs/>
          <w:color w:val="000000" w:themeColor="text1"/>
        </w:rPr>
      </w:pPr>
      <w:r w:rsidRPr="00567D0D">
        <w:rPr>
          <w:b/>
          <w:bCs/>
          <w:color w:val="000000" w:themeColor="text1"/>
          <w:u w:val="single"/>
        </w:rPr>
        <w:t>Направления расходования денежных средств</w:t>
      </w:r>
      <w:r w:rsidR="00791D7D" w:rsidRPr="00567D0D">
        <w:rPr>
          <w:b/>
          <w:bCs/>
          <w:color w:val="000000" w:themeColor="text1"/>
          <w:u w:val="single"/>
        </w:rPr>
        <w:t xml:space="preserve"> </w:t>
      </w:r>
      <w:r w:rsidR="00791D7D" w:rsidRPr="00567D0D">
        <w:rPr>
          <w:bCs/>
          <w:color w:val="000000" w:themeColor="text1"/>
          <w:u w:val="single"/>
        </w:rPr>
        <w:t>(Допустимые направления расходов сре</w:t>
      </w:r>
      <w:proofErr w:type="gramStart"/>
      <w:r w:rsidR="00791D7D" w:rsidRPr="00567D0D">
        <w:rPr>
          <w:bCs/>
          <w:color w:val="000000" w:themeColor="text1"/>
          <w:u w:val="single"/>
        </w:rPr>
        <w:t>дств гр</w:t>
      </w:r>
      <w:proofErr w:type="gramEnd"/>
      <w:r w:rsidR="00791D7D" w:rsidRPr="00567D0D">
        <w:rPr>
          <w:bCs/>
          <w:color w:val="000000" w:themeColor="text1"/>
          <w:u w:val="single"/>
        </w:rPr>
        <w:t>анта по каждому конкурсу указаны в соответствующем Положении о конкурсе)</w:t>
      </w:r>
      <w:r w:rsidRPr="00567D0D">
        <w:rPr>
          <w:b/>
          <w:bCs/>
          <w:color w:val="000000" w:themeColor="text1"/>
        </w:rPr>
        <w:t>:</w:t>
      </w:r>
    </w:p>
    <w:p w:rsidR="00024977" w:rsidRPr="00567D0D" w:rsidRDefault="00024977" w:rsidP="00024977">
      <w:pPr>
        <w:spacing w:after="0"/>
        <w:ind w:firstLine="708"/>
        <w:rPr>
          <w:color w:val="000000" w:themeColor="text1"/>
        </w:rPr>
      </w:pPr>
      <w:r w:rsidRPr="00567D0D">
        <w:rPr>
          <w:color w:val="000000" w:themeColor="text1"/>
        </w:rPr>
        <w:t xml:space="preserve">Средства </w:t>
      </w:r>
      <w:proofErr w:type="spellStart"/>
      <w:r w:rsidRPr="00567D0D">
        <w:rPr>
          <w:color w:val="000000" w:themeColor="text1"/>
        </w:rPr>
        <w:t>грантового</w:t>
      </w:r>
      <w:proofErr w:type="spellEnd"/>
      <w:r w:rsidRPr="00567D0D">
        <w:rPr>
          <w:color w:val="000000" w:themeColor="text1"/>
        </w:rPr>
        <w:t xml:space="preserve"> финансирования могут быть использованы для финансового обеспечения расходов на выполнение НИОКР в рамках реализации инновационного проекта по следующим направлениям:</w:t>
      </w:r>
    </w:p>
    <w:p w:rsidR="00024977" w:rsidRPr="00567D0D" w:rsidRDefault="00024977" w:rsidP="00024977">
      <w:pPr>
        <w:spacing w:after="0"/>
        <w:ind w:firstLine="708"/>
        <w:rPr>
          <w:color w:val="000000" w:themeColor="text1"/>
        </w:rPr>
      </w:pPr>
    </w:p>
    <w:p w:rsidR="00024977" w:rsidRPr="00567D0D" w:rsidRDefault="00024977" w:rsidP="00024977">
      <w:pPr>
        <w:spacing w:after="0"/>
        <w:ind w:firstLine="708"/>
        <w:rPr>
          <w:b/>
          <w:color w:val="000000" w:themeColor="text1"/>
        </w:rPr>
      </w:pPr>
      <w:r w:rsidRPr="00567D0D">
        <w:rPr>
          <w:b/>
          <w:color w:val="000000" w:themeColor="text1"/>
          <w:u w:val="single"/>
        </w:rPr>
        <w:t>Заработная плата</w:t>
      </w:r>
      <w:r w:rsidRPr="00567D0D">
        <w:rPr>
          <w:b/>
          <w:color w:val="000000" w:themeColor="text1"/>
        </w:rPr>
        <w:t>.</w:t>
      </w:r>
    </w:p>
    <w:p w:rsidR="00024977" w:rsidRPr="00567D0D" w:rsidRDefault="00024977" w:rsidP="00024977">
      <w:pPr>
        <w:spacing w:after="0"/>
        <w:ind w:firstLine="709"/>
        <w:rPr>
          <w:color w:val="000000" w:themeColor="text1"/>
        </w:rPr>
      </w:pPr>
      <w:r w:rsidRPr="00567D0D">
        <w:rPr>
          <w:color w:val="000000" w:themeColor="text1"/>
        </w:rPr>
        <w:t xml:space="preserve">Включаются следующие расходы: </w:t>
      </w:r>
    </w:p>
    <w:p w:rsidR="00024977" w:rsidRPr="00567D0D" w:rsidRDefault="00024977" w:rsidP="00024977">
      <w:pPr>
        <w:numPr>
          <w:ilvl w:val="0"/>
          <w:numId w:val="2"/>
        </w:numPr>
        <w:spacing w:after="0"/>
        <w:rPr>
          <w:color w:val="000000" w:themeColor="text1"/>
        </w:rPr>
      </w:pPr>
      <w:r w:rsidRPr="00567D0D">
        <w:rPr>
          <w:color w:val="000000" w:themeColor="text1"/>
        </w:rPr>
        <w:t>начисленная (с учетом НДФЛ) за отчетный период заработная плата сотрудникам предприятия непосредственно занятым выполнением работ по соглашению с Фондом;</w:t>
      </w:r>
    </w:p>
    <w:p w:rsidR="00024977" w:rsidRPr="00567D0D" w:rsidRDefault="00024977" w:rsidP="00024977">
      <w:pPr>
        <w:numPr>
          <w:ilvl w:val="0"/>
          <w:numId w:val="2"/>
        </w:numPr>
        <w:spacing w:after="0"/>
        <w:rPr>
          <w:color w:val="000000" w:themeColor="text1"/>
        </w:rPr>
      </w:pPr>
      <w:r w:rsidRPr="00567D0D">
        <w:rPr>
          <w:color w:val="000000" w:themeColor="text1"/>
        </w:rPr>
        <w:t>оплата физическим лицам на основании акта выполненных работ (оказанных услуг) по договорам гражданско-правового характера, непосредственно занятым выполнением работ по соглашению с Фондом.</w:t>
      </w:r>
    </w:p>
    <w:p w:rsidR="00024977" w:rsidRPr="00567D0D" w:rsidRDefault="00024977" w:rsidP="00024977">
      <w:pPr>
        <w:spacing w:after="0"/>
        <w:rPr>
          <w:color w:val="000000" w:themeColor="text1"/>
        </w:rPr>
      </w:pPr>
      <w:r w:rsidRPr="00567D0D">
        <w:rPr>
          <w:color w:val="000000" w:themeColor="text1"/>
        </w:rPr>
        <w:tab/>
        <w:t>Среднее значение заработной платы, начисленной из средств, полученных по соглашению от Фонда, каждому работнику не более 75 000</w:t>
      </w:r>
      <w:r w:rsidRPr="00567D0D">
        <w:rPr>
          <w:rStyle w:val="a3"/>
          <w:color w:val="000000" w:themeColor="text1"/>
        </w:rPr>
        <w:footnoteReference w:id="2"/>
      </w:r>
      <w:r w:rsidRPr="00567D0D">
        <w:rPr>
          <w:color w:val="000000" w:themeColor="text1"/>
        </w:rPr>
        <w:t xml:space="preserve"> рублей в месяц за отчетный период.</w:t>
      </w:r>
    </w:p>
    <w:p w:rsidR="00024977" w:rsidRPr="00567D0D" w:rsidRDefault="00024977" w:rsidP="00024977">
      <w:pPr>
        <w:spacing w:after="0"/>
        <w:ind w:firstLine="708"/>
        <w:rPr>
          <w:color w:val="000000" w:themeColor="text1"/>
        </w:rPr>
      </w:pPr>
      <w:r w:rsidRPr="00567D0D">
        <w:rPr>
          <w:color w:val="000000" w:themeColor="text1"/>
        </w:rPr>
        <w:t>Максимальный уровень заработной платы, начисленной из средств, полученных по соглашению от Фонда, каждому работнику не более 100 000 рублей в месяц за отчетный период. При этом среднее значение начисленной заработной платы каждого работника не должно превышать 75 000 руб. в месяц за отчетный период.</w:t>
      </w:r>
    </w:p>
    <w:p w:rsidR="00024977" w:rsidRPr="00567D0D" w:rsidRDefault="00024977" w:rsidP="00024977">
      <w:pPr>
        <w:spacing w:after="0"/>
        <w:ind w:firstLine="708"/>
        <w:rPr>
          <w:color w:val="000000" w:themeColor="text1"/>
        </w:rPr>
      </w:pPr>
      <w:r w:rsidRPr="00567D0D">
        <w:rPr>
          <w:color w:val="000000" w:themeColor="text1"/>
        </w:rPr>
        <w:t>При расчете средней заработной платы за отчетный период учитываются фактически отработанные месяцы отчетного периода с фактическим начислением заработной платы.</w:t>
      </w:r>
    </w:p>
    <w:p w:rsidR="00024977" w:rsidRPr="00567D0D" w:rsidRDefault="00024977" w:rsidP="00024977">
      <w:pPr>
        <w:spacing w:after="0"/>
        <w:ind w:firstLine="708"/>
        <w:rPr>
          <w:color w:val="000000" w:themeColor="text1"/>
        </w:rPr>
      </w:pPr>
    </w:p>
    <w:p w:rsidR="00024977" w:rsidRPr="00567D0D" w:rsidRDefault="00024977" w:rsidP="00024977">
      <w:pPr>
        <w:spacing w:after="0"/>
        <w:ind w:firstLine="708"/>
        <w:rPr>
          <w:color w:val="000000" w:themeColor="text1"/>
        </w:rPr>
      </w:pPr>
      <w:r w:rsidRPr="00567D0D">
        <w:rPr>
          <w:b/>
          <w:i/>
          <w:color w:val="000000" w:themeColor="text1"/>
        </w:rPr>
        <w:t>Не учитываются следующие расходы</w:t>
      </w:r>
      <w:r w:rsidRPr="00567D0D">
        <w:rPr>
          <w:color w:val="000000" w:themeColor="text1"/>
        </w:rPr>
        <w:t>:</w:t>
      </w:r>
    </w:p>
    <w:p w:rsidR="00024977" w:rsidRPr="00567D0D" w:rsidRDefault="00024977" w:rsidP="00024977">
      <w:pPr>
        <w:numPr>
          <w:ilvl w:val="0"/>
          <w:numId w:val="5"/>
        </w:numPr>
        <w:spacing w:after="0"/>
        <w:rPr>
          <w:strike/>
          <w:color w:val="000000" w:themeColor="text1"/>
        </w:rPr>
      </w:pPr>
      <w:r w:rsidRPr="00567D0D">
        <w:rPr>
          <w:color w:val="000000" w:themeColor="text1"/>
        </w:rPr>
        <w:t xml:space="preserve">превышение среднего значения </w:t>
      </w:r>
      <w:r w:rsidR="00501F6D" w:rsidRPr="00567D0D">
        <w:rPr>
          <w:color w:val="000000" w:themeColor="text1"/>
        </w:rPr>
        <w:t xml:space="preserve">оплаты труда и вознаграждения </w:t>
      </w:r>
      <w:r w:rsidRPr="00567D0D">
        <w:rPr>
          <w:color w:val="000000" w:themeColor="text1"/>
        </w:rPr>
        <w:t xml:space="preserve"> работников, занятых выполнением НИОКР по соглашению, </w:t>
      </w:r>
    </w:p>
    <w:p w:rsidR="00024977" w:rsidRPr="00567D0D" w:rsidRDefault="00501F6D" w:rsidP="00024977">
      <w:pPr>
        <w:numPr>
          <w:ilvl w:val="0"/>
          <w:numId w:val="5"/>
        </w:numPr>
        <w:spacing w:after="0"/>
        <w:rPr>
          <w:strike/>
          <w:color w:val="000000" w:themeColor="text1"/>
        </w:rPr>
      </w:pPr>
      <w:r w:rsidRPr="00567D0D">
        <w:rPr>
          <w:color w:val="000000" w:themeColor="text1"/>
        </w:rPr>
        <w:lastRenderedPageBreak/>
        <w:t>оплата труда и вознаграждение работников</w:t>
      </w:r>
      <w:r w:rsidR="00024977" w:rsidRPr="00567D0D">
        <w:rPr>
          <w:color w:val="000000" w:themeColor="text1"/>
        </w:rPr>
        <w:t>, выполняющих работы по реализации проекта, не относящиеся к выполнению НИОКР по соглашению с Фондом.</w:t>
      </w:r>
    </w:p>
    <w:p w:rsidR="00E66F84" w:rsidRPr="00567D0D" w:rsidRDefault="00E66F84" w:rsidP="00024977">
      <w:pPr>
        <w:numPr>
          <w:ilvl w:val="0"/>
          <w:numId w:val="5"/>
        </w:numPr>
        <w:spacing w:after="0"/>
        <w:rPr>
          <w:strike/>
          <w:color w:val="000000" w:themeColor="text1"/>
        </w:rPr>
      </w:pPr>
    </w:p>
    <w:p w:rsidR="00024977" w:rsidRPr="00567D0D" w:rsidRDefault="00024977" w:rsidP="00024977">
      <w:pPr>
        <w:spacing w:after="0"/>
        <w:ind w:left="708"/>
        <w:rPr>
          <w:color w:val="000000" w:themeColor="text1"/>
        </w:rPr>
      </w:pPr>
      <w:r w:rsidRPr="00567D0D">
        <w:rPr>
          <w:color w:val="000000" w:themeColor="text1"/>
        </w:rPr>
        <w:t xml:space="preserve">Вышеперечисленные расходы могут быть </w:t>
      </w:r>
      <w:r w:rsidR="00501F6D" w:rsidRPr="00567D0D">
        <w:rPr>
          <w:color w:val="000000" w:themeColor="text1"/>
        </w:rPr>
        <w:t>учтены</w:t>
      </w:r>
      <w:r w:rsidRPr="00567D0D">
        <w:rPr>
          <w:color w:val="000000" w:themeColor="text1"/>
        </w:rPr>
        <w:t xml:space="preserve"> из сре</w:t>
      </w:r>
      <w:proofErr w:type="gramStart"/>
      <w:r w:rsidRPr="00567D0D">
        <w:rPr>
          <w:color w:val="000000" w:themeColor="text1"/>
        </w:rPr>
        <w:t>дств пр</w:t>
      </w:r>
      <w:proofErr w:type="gramEnd"/>
      <w:r w:rsidRPr="00567D0D">
        <w:rPr>
          <w:color w:val="000000" w:themeColor="text1"/>
        </w:rPr>
        <w:t>едприятия.</w:t>
      </w:r>
    </w:p>
    <w:p w:rsidR="00024977" w:rsidRPr="00567D0D" w:rsidRDefault="00024977" w:rsidP="00024977">
      <w:pPr>
        <w:spacing w:after="0"/>
        <w:rPr>
          <w:color w:val="000000" w:themeColor="text1"/>
        </w:rPr>
      </w:pPr>
    </w:p>
    <w:p w:rsidR="00024977" w:rsidRPr="00567D0D" w:rsidRDefault="00024977" w:rsidP="00024977">
      <w:pPr>
        <w:spacing w:after="0"/>
        <w:ind w:firstLine="708"/>
        <w:rPr>
          <w:color w:val="000000" w:themeColor="text1"/>
        </w:rPr>
      </w:pPr>
      <w:r w:rsidRPr="00567D0D">
        <w:rPr>
          <w:b/>
          <w:color w:val="000000" w:themeColor="text1"/>
          <w:u w:val="single"/>
        </w:rPr>
        <w:t>Начисления на заработную плату - страховые взносы</w:t>
      </w:r>
      <w:r w:rsidRPr="00567D0D">
        <w:rPr>
          <w:color w:val="000000" w:themeColor="text1"/>
          <w:u w:val="single"/>
        </w:rPr>
        <w:t xml:space="preserve"> на пенсионное, социальное и медицинское страхование с выплат сотрудникам</w:t>
      </w:r>
      <w:r w:rsidRPr="00567D0D">
        <w:rPr>
          <w:color w:val="000000" w:themeColor="text1"/>
        </w:rPr>
        <w:t>:</w:t>
      </w:r>
    </w:p>
    <w:p w:rsidR="00024977" w:rsidRPr="00567D0D" w:rsidRDefault="00024977" w:rsidP="00024977">
      <w:pPr>
        <w:spacing w:after="0"/>
        <w:ind w:firstLine="567"/>
        <w:rPr>
          <w:color w:val="000000" w:themeColor="text1"/>
        </w:rPr>
      </w:pPr>
      <w:r w:rsidRPr="00567D0D">
        <w:rPr>
          <w:color w:val="000000" w:themeColor="text1"/>
        </w:rPr>
        <w:t xml:space="preserve">Включаются расходы на обязательные отчисления по установленным законодательством Российской Федерации тарифам страховых взносов </w:t>
      </w:r>
      <w:proofErr w:type="gramStart"/>
      <w:r w:rsidRPr="00567D0D">
        <w:rPr>
          <w:color w:val="000000" w:themeColor="text1"/>
        </w:rPr>
        <w:t>на</w:t>
      </w:r>
      <w:proofErr w:type="gramEnd"/>
      <w:r w:rsidRPr="00567D0D">
        <w:rPr>
          <w:color w:val="000000" w:themeColor="text1"/>
        </w:rPr>
        <w:t xml:space="preserve">: </w:t>
      </w:r>
    </w:p>
    <w:p w:rsidR="00024977" w:rsidRPr="00567D0D" w:rsidRDefault="00024977" w:rsidP="00024977">
      <w:pPr>
        <w:numPr>
          <w:ilvl w:val="0"/>
          <w:numId w:val="6"/>
        </w:numPr>
        <w:spacing w:after="0"/>
        <w:rPr>
          <w:color w:val="000000" w:themeColor="text1"/>
        </w:rPr>
      </w:pPr>
      <w:r w:rsidRPr="00567D0D">
        <w:rPr>
          <w:color w:val="000000" w:themeColor="text1"/>
        </w:rPr>
        <w:t>обязательное пенсионное страхование (ОПС) - Пенсионный фонд Российской Федерации (ПФ РФ),</w:t>
      </w:r>
    </w:p>
    <w:p w:rsidR="00024977" w:rsidRPr="00567D0D" w:rsidRDefault="00024977" w:rsidP="00024977">
      <w:pPr>
        <w:numPr>
          <w:ilvl w:val="0"/>
          <w:numId w:val="6"/>
        </w:numPr>
        <w:spacing w:after="0"/>
        <w:rPr>
          <w:color w:val="000000" w:themeColor="text1"/>
        </w:rPr>
      </w:pPr>
      <w:r w:rsidRPr="00567D0D">
        <w:rPr>
          <w:color w:val="000000" w:themeColor="text1"/>
        </w:rPr>
        <w:t xml:space="preserve">обязательное медицинское страхование (ОМС) - </w:t>
      </w:r>
      <w:r w:rsidRPr="00567D0D">
        <w:rPr>
          <w:bCs/>
          <w:color w:val="000000" w:themeColor="text1"/>
        </w:rPr>
        <w:t>Федеральный фонд обязательного медицинского страхования</w:t>
      </w:r>
      <w:r w:rsidRPr="00567D0D">
        <w:rPr>
          <w:color w:val="000000" w:themeColor="text1"/>
        </w:rPr>
        <w:t xml:space="preserve"> (ФФОМС РФ),</w:t>
      </w:r>
    </w:p>
    <w:p w:rsidR="00024977" w:rsidRPr="00567D0D" w:rsidRDefault="00024977" w:rsidP="00024977">
      <w:pPr>
        <w:numPr>
          <w:ilvl w:val="0"/>
          <w:numId w:val="6"/>
        </w:numPr>
        <w:spacing w:after="0"/>
        <w:rPr>
          <w:color w:val="000000" w:themeColor="text1"/>
        </w:rPr>
      </w:pPr>
      <w:r w:rsidRPr="00567D0D">
        <w:rPr>
          <w:color w:val="000000" w:themeColor="text1"/>
        </w:rPr>
        <w:t>случай временной нетрудоспособности и в связи с материнством (</w:t>
      </w:r>
      <w:proofErr w:type="spellStart"/>
      <w:r w:rsidRPr="00567D0D">
        <w:rPr>
          <w:color w:val="000000" w:themeColor="text1"/>
        </w:rPr>
        <w:t>ВНиМ</w:t>
      </w:r>
      <w:proofErr w:type="spellEnd"/>
      <w:r w:rsidRPr="00567D0D">
        <w:rPr>
          <w:color w:val="000000" w:themeColor="text1"/>
        </w:rPr>
        <w:t>) - Фонд социального страхования Российской Федерации (ФСС РФ),</w:t>
      </w:r>
    </w:p>
    <w:p w:rsidR="00024977" w:rsidRPr="00567D0D" w:rsidRDefault="00024977" w:rsidP="00024977">
      <w:pPr>
        <w:numPr>
          <w:ilvl w:val="0"/>
          <w:numId w:val="6"/>
        </w:numPr>
        <w:spacing w:after="0"/>
        <w:rPr>
          <w:color w:val="000000" w:themeColor="text1"/>
        </w:rPr>
      </w:pPr>
      <w:r w:rsidRPr="00567D0D">
        <w:rPr>
          <w:color w:val="000000" w:themeColor="text1"/>
        </w:rPr>
        <w:t>обязательное социальное страхование от несчастных случаев на производстве и профессиональных заболеваний (травматизм) - Фонд социального страхования Российской Федерации (ФСС РФ).</w:t>
      </w:r>
    </w:p>
    <w:p w:rsidR="00024977" w:rsidRPr="00567D0D" w:rsidRDefault="00024977" w:rsidP="00024977">
      <w:pPr>
        <w:spacing w:after="0"/>
        <w:ind w:firstLine="708"/>
        <w:rPr>
          <w:color w:val="000000" w:themeColor="text1"/>
        </w:rPr>
      </w:pPr>
      <w:r w:rsidRPr="00567D0D">
        <w:rPr>
          <w:color w:val="000000" w:themeColor="text1"/>
        </w:rPr>
        <w:t xml:space="preserve">Администрирование страховых взносов ОПС, ОМС и </w:t>
      </w:r>
      <w:proofErr w:type="spellStart"/>
      <w:r w:rsidRPr="00567D0D">
        <w:rPr>
          <w:color w:val="000000" w:themeColor="text1"/>
        </w:rPr>
        <w:t>ВНиМ</w:t>
      </w:r>
      <w:proofErr w:type="spellEnd"/>
      <w:r w:rsidRPr="00567D0D">
        <w:rPr>
          <w:color w:val="000000" w:themeColor="text1"/>
        </w:rPr>
        <w:t xml:space="preserve"> осуществляет ФНС РФ.</w:t>
      </w:r>
    </w:p>
    <w:p w:rsidR="00024977" w:rsidRPr="00567D0D" w:rsidRDefault="00024977" w:rsidP="00024977">
      <w:pPr>
        <w:spacing w:after="0"/>
        <w:ind w:firstLine="567"/>
        <w:rPr>
          <w:color w:val="000000" w:themeColor="text1"/>
        </w:rPr>
      </w:pPr>
      <w:r w:rsidRPr="00567D0D">
        <w:rPr>
          <w:b/>
          <w:i/>
          <w:color w:val="000000" w:themeColor="text1"/>
        </w:rPr>
        <w:t>Не учитываются следующие расходы</w:t>
      </w:r>
      <w:r w:rsidRPr="00567D0D">
        <w:rPr>
          <w:i/>
          <w:color w:val="000000" w:themeColor="text1"/>
        </w:rPr>
        <w:t xml:space="preserve"> </w:t>
      </w:r>
      <w:r w:rsidRPr="00567D0D">
        <w:rPr>
          <w:color w:val="000000" w:themeColor="text1"/>
        </w:rPr>
        <w:t>штрафы и пени</w:t>
      </w:r>
      <w:r w:rsidRPr="00567D0D">
        <w:rPr>
          <w:i/>
          <w:color w:val="000000" w:themeColor="text1"/>
        </w:rPr>
        <w:t xml:space="preserve"> - </w:t>
      </w:r>
      <w:r w:rsidRPr="00567D0D">
        <w:rPr>
          <w:color w:val="000000" w:themeColor="text1"/>
        </w:rPr>
        <w:t xml:space="preserve">по страховым взносам. </w:t>
      </w:r>
    </w:p>
    <w:p w:rsidR="00024977" w:rsidRPr="00567D0D" w:rsidRDefault="00024977" w:rsidP="00024977">
      <w:pPr>
        <w:spacing w:after="0"/>
        <w:ind w:firstLine="567"/>
        <w:rPr>
          <w:color w:val="000000" w:themeColor="text1"/>
        </w:rPr>
      </w:pPr>
    </w:p>
    <w:p w:rsidR="00024977" w:rsidRPr="00567D0D" w:rsidRDefault="00024977" w:rsidP="00024977">
      <w:pPr>
        <w:spacing w:after="0"/>
        <w:ind w:firstLine="708"/>
        <w:rPr>
          <w:color w:val="000000" w:themeColor="text1"/>
        </w:rPr>
      </w:pPr>
      <w:r w:rsidRPr="00567D0D">
        <w:rPr>
          <w:b/>
          <w:color w:val="000000" w:themeColor="text1"/>
          <w:u w:val="single"/>
        </w:rPr>
        <w:t>Материалы, сырье, комплектующие</w:t>
      </w:r>
      <w:r w:rsidRPr="00567D0D">
        <w:rPr>
          <w:b/>
          <w:color w:val="000000" w:themeColor="text1"/>
        </w:rPr>
        <w:t xml:space="preserve"> </w:t>
      </w:r>
      <w:r w:rsidRPr="00567D0D">
        <w:rPr>
          <w:color w:val="000000" w:themeColor="text1"/>
        </w:rPr>
        <w:t xml:space="preserve">(не более </w:t>
      </w:r>
      <w:r w:rsidR="00DD0424" w:rsidRPr="00567D0D">
        <w:rPr>
          <w:color w:val="000000" w:themeColor="text1"/>
        </w:rPr>
        <w:t>__</w:t>
      </w:r>
      <w:r w:rsidRPr="00567D0D">
        <w:rPr>
          <w:color w:val="000000" w:themeColor="text1"/>
        </w:rPr>
        <w:t>% от суммы гранта)</w:t>
      </w:r>
      <w:r w:rsidR="00DD0424" w:rsidRPr="00567D0D">
        <w:rPr>
          <w:rStyle w:val="a3"/>
          <w:color w:val="000000" w:themeColor="text1"/>
        </w:rPr>
        <w:t xml:space="preserve"> </w:t>
      </w:r>
      <w:r w:rsidR="00DD0424" w:rsidRPr="00567D0D">
        <w:rPr>
          <w:rStyle w:val="a3"/>
          <w:color w:val="000000" w:themeColor="text1"/>
        </w:rPr>
        <w:footnoteReference w:id="3"/>
      </w:r>
    </w:p>
    <w:p w:rsidR="00024977" w:rsidRPr="00567D0D" w:rsidRDefault="00024977" w:rsidP="00024977">
      <w:pPr>
        <w:spacing w:after="0"/>
        <w:ind w:firstLine="708"/>
        <w:rPr>
          <w:color w:val="000000" w:themeColor="text1"/>
        </w:rPr>
      </w:pPr>
      <w:r w:rsidRPr="00567D0D">
        <w:rPr>
          <w:color w:val="000000" w:themeColor="text1"/>
        </w:rPr>
        <w:t>Включаются расходы в соответствии с Техническим заданием на проведение НИОКР:</w:t>
      </w:r>
    </w:p>
    <w:p w:rsidR="00024977" w:rsidRPr="00567D0D" w:rsidRDefault="00024977" w:rsidP="00024977">
      <w:pPr>
        <w:numPr>
          <w:ilvl w:val="0"/>
          <w:numId w:val="2"/>
        </w:numPr>
        <w:spacing w:after="0"/>
        <w:rPr>
          <w:color w:val="000000" w:themeColor="text1"/>
        </w:rPr>
      </w:pPr>
      <w:r w:rsidRPr="00567D0D">
        <w:rPr>
          <w:color w:val="000000" w:themeColor="text1"/>
        </w:rPr>
        <w:t>на приобретение сырья и (или) материалов, используемых при выполнении НИОКР;</w:t>
      </w:r>
    </w:p>
    <w:p w:rsidR="00024977" w:rsidRPr="00567D0D" w:rsidRDefault="00024977" w:rsidP="00024977">
      <w:pPr>
        <w:numPr>
          <w:ilvl w:val="0"/>
          <w:numId w:val="2"/>
        </w:numPr>
        <w:spacing w:after="0"/>
        <w:rPr>
          <w:color w:val="000000" w:themeColor="text1"/>
        </w:rPr>
      </w:pPr>
      <w:r w:rsidRPr="00567D0D">
        <w:rPr>
          <w:color w:val="000000" w:themeColor="text1"/>
        </w:rPr>
        <w:t>на приобретение комплектующих изделий для изготовления опытных образцов или макетов изделий.</w:t>
      </w:r>
    </w:p>
    <w:p w:rsidR="00024977" w:rsidRPr="00567D0D" w:rsidRDefault="00024977" w:rsidP="00024977">
      <w:pPr>
        <w:spacing w:after="0"/>
        <w:ind w:firstLine="708"/>
        <w:rPr>
          <w:bCs/>
          <w:color w:val="000000" w:themeColor="text1"/>
        </w:rPr>
      </w:pPr>
      <w:r w:rsidRPr="00567D0D">
        <w:rPr>
          <w:b/>
          <w:i/>
          <w:color w:val="000000" w:themeColor="text1"/>
        </w:rPr>
        <w:t xml:space="preserve">Не учитываются расходы </w:t>
      </w:r>
      <w:r w:rsidRPr="00567D0D">
        <w:rPr>
          <w:color w:val="000000" w:themeColor="text1"/>
        </w:rPr>
        <w:t>на приобретение</w:t>
      </w:r>
      <w:r w:rsidRPr="00567D0D">
        <w:rPr>
          <w:b/>
          <w:color w:val="000000" w:themeColor="text1"/>
        </w:rPr>
        <w:t xml:space="preserve"> </w:t>
      </w:r>
      <w:r w:rsidRPr="00567D0D">
        <w:rPr>
          <w:color w:val="000000" w:themeColor="text1"/>
        </w:rPr>
        <w:t>м</w:t>
      </w:r>
      <w:r w:rsidRPr="00567D0D">
        <w:rPr>
          <w:bCs/>
          <w:color w:val="000000" w:themeColor="text1"/>
        </w:rPr>
        <w:t>атериалов, сырья и комплектующих, не перечисленных в ТЗ на выполнение НИОКР.</w:t>
      </w:r>
    </w:p>
    <w:p w:rsidR="00024977" w:rsidRPr="00567D0D" w:rsidRDefault="00024977" w:rsidP="00024977">
      <w:pPr>
        <w:spacing w:after="0"/>
        <w:ind w:firstLine="708"/>
        <w:rPr>
          <w:bCs/>
          <w:color w:val="000000" w:themeColor="text1"/>
        </w:rPr>
      </w:pPr>
    </w:p>
    <w:p w:rsidR="00024977" w:rsidRPr="00567D0D" w:rsidRDefault="00024977" w:rsidP="00024977">
      <w:pPr>
        <w:ind w:firstLine="708"/>
        <w:rPr>
          <w:b/>
          <w:color w:val="000000" w:themeColor="text1"/>
        </w:rPr>
      </w:pPr>
      <w:r w:rsidRPr="00567D0D">
        <w:rPr>
          <w:b/>
          <w:color w:val="000000" w:themeColor="text1"/>
          <w:u w:val="single"/>
        </w:rPr>
        <w:t>Спецоборудование</w:t>
      </w:r>
      <w:r w:rsidRPr="00567D0D">
        <w:rPr>
          <w:color w:val="000000" w:themeColor="text1"/>
        </w:rPr>
        <w:t xml:space="preserve"> </w:t>
      </w:r>
      <w:r w:rsidRPr="00567D0D">
        <w:rPr>
          <w:b/>
          <w:color w:val="000000" w:themeColor="text1"/>
        </w:rPr>
        <w:t>- стоимость спецоборудования и специальной оснастки, предназначенных для использования в качестве объектов испытаний и исследований</w:t>
      </w:r>
      <w:r w:rsidRPr="00567D0D">
        <w:rPr>
          <w:color w:val="000000" w:themeColor="text1"/>
        </w:rPr>
        <w:t xml:space="preserve"> (не более </w:t>
      </w:r>
      <w:r w:rsidR="00DD0424" w:rsidRPr="00567D0D">
        <w:rPr>
          <w:color w:val="000000" w:themeColor="text1"/>
        </w:rPr>
        <w:t>__</w:t>
      </w:r>
      <w:r w:rsidRPr="00567D0D">
        <w:rPr>
          <w:color w:val="000000" w:themeColor="text1"/>
        </w:rPr>
        <w:t xml:space="preserve"> </w:t>
      </w:r>
      <w:r w:rsidR="00DC34B8" w:rsidRPr="00567D0D">
        <w:rPr>
          <w:color w:val="000000" w:themeColor="text1"/>
        </w:rPr>
        <w:t xml:space="preserve">% </w:t>
      </w:r>
      <w:r w:rsidRPr="00567D0D">
        <w:rPr>
          <w:color w:val="000000" w:themeColor="text1"/>
        </w:rPr>
        <w:t>от суммы гранта)</w:t>
      </w:r>
      <w:r w:rsidR="00DD0424" w:rsidRPr="00567D0D">
        <w:rPr>
          <w:rStyle w:val="a3"/>
          <w:color w:val="000000" w:themeColor="text1"/>
        </w:rPr>
        <w:t xml:space="preserve"> </w:t>
      </w:r>
      <w:r w:rsidR="00DD0424" w:rsidRPr="00567D0D">
        <w:rPr>
          <w:rStyle w:val="a3"/>
          <w:color w:val="000000" w:themeColor="text1"/>
        </w:rPr>
        <w:footnoteReference w:id="4"/>
      </w:r>
    </w:p>
    <w:p w:rsidR="00024977" w:rsidRPr="00567D0D" w:rsidRDefault="00024977" w:rsidP="00024977">
      <w:pPr>
        <w:pStyle w:val="ConsTitle"/>
        <w:widowControl/>
        <w:ind w:firstLine="708"/>
        <w:jc w:val="both"/>
        <w:rPr>
          <w:rFonts w:ascii="Times New Roman" w:hAnsi="Times New Roman"/>
          <w:b w:val="0"/>
          <w:bCs/>
          <w:color w:val="000000" w:themeColor="text1"/>
          <w:sz w:val="24"/>
          <w:szCs w:val="24"/>
        </w:rPr>
      </w:pPr>
      <w:r w:rsidRPr="00567D0D">
        <w:rPr>
          <w:rFonts w:ascii="Times New Roman" w:hAnsi="Times New Roman"/>
          <w:b w:val="0"/>
          <w:bCs/>
          <w:color w:val="000000" w:themeColor="text1"/>
          <w:sz w:val="24"/>
          <w:szCs w:val="24"/>
        </w:rPr>
        <w:t xml:space="preserve">В соответствии с </w:t>
      </w:r>
      <w:r w:rsidRPr="00567D0D">
        <w:rPr>
          <w:rFonts w:ascii="Times New Roman" w:hAnsi="Times New Roman"/>
          <w:b w:val="0"/>
          <w:bCs/>
          <w:color w:val="000000" w:themeColor="text1"/>
          <w:sz w:val="20"/>
        </w:rPr>
        <w:t>ПОЛОЖЕНИЕМ ПО БУХГАЛТЕРСКОМУ УЧЕТУ "УЧЕТ РАСХОДОВ НА НАУЧНО - ИССЛЕДОВАТЕЛЬСКИЕ, ОПЫТНО – КОНСТРУКТОРСКИЕ И ТЕХНОЛОГИЧЕСКИЕ РАБОТЫ  ПБУ</w:t>
      </w:r>
      <w:r w:rsidRPr="00567D0D">
        <w:rPr>
          <w:rFonts w:ascii="Times New Roman" w:hAnsi="Times New Roman"/>
          <w:b w:val="0"/>
          <w:bCs/>
          <w:color w:val="000000" w:themeColor="text1"/>
          <w:sz w:val="24"/>
          <w:szCs w:val="24"/>
        </w:rPr>
        <w:t xml:space="preserve"> 17/02 от 19 ноября 2002 г. N 115н в состав расходов при выполнении НИОКР включаются стоимость спецоборудования и специальной оснастки, предназначенных для использования в качестве объектов испытаний и исследований.</w:t>
      </w:r>
    </w:p>
    <w:p w:rsidR="00024977" w:rsidRPr="00567D0D" w:rsidRDefault="00024977" w:rsidP="00024977">
      <w:pPr>
        <w:pStyle w:val="ConsTitle"/>
        <w:widowControl/>
        <w:ind w:firstLine="720"/>
        <w:jc w:val="both"/>
        <w:rPr>
          <w:rFonts w:ascii="Times New Roman" w:hAnsi="Times New Roman"/>
          <w:b w:val="0"/>
          <w:color w:val="000000" w:themeColor="text1"/>
          <w:sz w:val="24"/>
          <w:szCs w:val="24"/>
        </w:rPr>
      </w:pPr>
      <w:r w:rsidRPr="00567D0D">
        <w:rPr>
          <w:rFonts w:ascii="Times New Roman" w:hAnsi="Times New Roman"/>
          <w:b w:val="0"/>
          <w:bCs/>
          <w:color w:val="000000" w:themeColor="text1"/>
          <w:sz w:val="24"/>
          <w:szCs w:val="24"/>
        </w:rPr>
        <w:t xml:space="preserve">Руководствуясь Типовыми методическими рекомендациями по планированию, учету и </w:t>
      </w:r>
      <w:proofErr w:type="spellStart"/>
      <w:r w:rsidRPr="00567D0D">
        <w:rPr>
          <w:rFonts w:ascii="Times New Roman" w:hAnsi="Times New Roman"/>
          <w:b w:val="0"/>
          <w:bCs/>
          <w:color w:val="000000" w:themeColor="text1"/>
          <w:sz w:val="24"/>
          <w:szCs w:val="24"/>
        </w:rPr>
        <w:t>калькулированию</w:t>
      </w:r>
      <w:proofErr w:type="spellEnd"/>
      <w:r w:rsidRPr="00567D0D">
        <w:rPr>
          <w:rFonts w:ascii="Times New Roman" w:hAnsi="Times New Roman"/>
          <w:b w:val="0"/>
          <w:bCs/>
          <w:color w:val="000000" w:themeColor="text1"/>
          <w:sz w:val="24"/>
          <w:szCs w:val="24"/>
        </w:rPr>
        <w:t xml:space="preserve"> себестоимости научно-технической продукции от 15 июня 1994 г. N ОР-22-2-46 перечень спецоборудования и специальной оснастки определяется и предусматривается в Техническом задании на выполнение НИОКР. К</w:t>
      </w:r>
      <w:r w:rsidRPr="00567D0D">
        <w:rPr>
          <w:rFonts w:ascii="Times New Roman" w:hAnsi="Times New Roman"/>
          <w:b w:val="0"/>
          <w:color w:val="000000" w:themeColor="text1"/>
          <w:sz w:val="24"/>
          <w:szCs w:val="24"/>
        </w:rPr>
        <w:t xml:space="preserve"> спецоборудованию для НИОКР относятся стенды, испытательные станции, аппаратура, приборы, механизмы, устройства и др., являющиеся </w:t>
      </w:r>
      <w:r w:rsidRPr="00567D0D">
        <w:rPr>
          <w:rFonts w:ascii="Times New Roman" w:hAnsi="Times New Roman"/>
          <w:b w:val="0"/>
          <w:bCs/>
          <w:color w:val="000000" w:themeColor="text1"/>
          <w:sz w:val="24"/>
          <w:szCs w:val="24"/>
        </w:rPr>
        <w:t>объектами испытаний (исследований)</w:t>
      </w:r>
      <w:r w:rsidRPr="00567D0D">
        <w:rPr>
          <w:rFonts w:ascii="Times New Roman" w:hAnsi="Times New Roman"/>
          <w:b w:val="0"/>
          <w:color w:val="000000" w:themeColor="text1"/>
          <w:sz w:val="24"/>
          <w:szCs w:val="24"/>
        </w:rPr>
        <w:t>, если это предусмотрено техническим заданием.</w:t>
      </w:r>
    </w:p>
    <w:p w:rsidR="00024977" w:rsidRPr="00567D0D" w:rsidRDefault="00024977" w:rsidP="00024977">
      <w:pPr>
        <w:spacing w:after="0"/>
        <w:ind w:firstLine="708"/>
        <w:rPr>
          <w:bCs/>
          <w:color w:val="000000" w:themeColor="text1"/>
        </w:rPr>
      </w:pPr>
    </w:p>
    <w:p w:rsidR="00024977" w:rsidRPr="00567D0D" w:rsidRDefault="00024977" w:rsidP="00024977">
      <w:pPr>
        <w:spacing w:after="0"/>
        <w:ind w:firstLine="708"/>
        <w:rPr>
          <w:color w:val="000000" w:themeColor="text1"/>
        </w:rPr>
      </w:pPr>
    </w:p>
    <w:p w:rsidR="00024977" w:rsidRPr="00567D0D" w:rsidRDefault="00024977" w:rsidP="00024977">
      <w:pPr>
        <w:spacing w:after="0"/>
        <w:ind w:firstLine="708"/>
        <w:rPr>
          <w:b/>
          <w:color w:val="000000" w:themeColor="text1"/>
        </w:rPr>
      </w:pPr>
      <w:r w:rsidRPr="00567D0D">
        <w:rPr>
          <w:b/>
          <w:color w:val="000000" w:themeColor="text1"/>
          <w:u w:val="single"/>
        </w:rPr>
        <w:t>Оплата работ соисполнителей и сторонних организаций</w:t>
      </w:r>
      <w:r w:rsidRPr="00567D0D">
        <w:rPr>
          <w:b/>
          <w:color w:val="000000" w:themeColor="text1"/>
        </w:rPr>
        <w:t xml:space="preserve"> - работы и услуги производственного характера, выполняемые контрагентами </w:t>
      </w:r>
      <w:r w:rsidR="00063E29" w:rsidRPr="00567D0D">
        <w:rPr>
          <w:b/>
          <w:color w:val="000000" w:themeColor="text1"/>
        </w:rPr>
        <w:t xml:space="preserve">– российскими </w:t>
      </w:r>
      <w:r w:rsidR="00F1640F" w:rsidRPr="00567D0D">
        <w:rPr>
          <w:b/>
          <w:color w:val="000000" w:themeColor="text1"/>
        </w:rPr>
        <w:t xml:space="preserve">организациями </w:t>
      </w:r>
      <w:r w:rsidRPr="00567D0D">
        <w:rPr>
          <w:color w:val="000000" w:themeColor="text1"/>
        </w:rPr>
        <w:t xml:space="preserve">(не более </w:t>
      </w:r>
      <w:r w:rsidR="00DC34B8" w:rsidRPr="00567D0D">
        <w:rPr>
          <w:color w:val="000000" w:themeColor="text1"/>
        </w:rPr>
        <w:t>__</w:t>
      </w:r>
      <w:r w:rsidRPr="00567D0D">
        <w:rPr>
          <w:color w:val="000000" w:themeColor="text1"/>
        </w:rPr>
        <w:t>% от суммы гранта)</w:t>
      </w:r>
      <w:r w:rsidR="00DC34B8" w:rsidRPr="00567D0D">
        <w:rPr>
          <w:rStyle w:val="a3"/>
          <w:color w:val="000000" w:themeColor="text1"/>
        </w:rPr>
        <w:t xml:space="preserve"> </w:t>
      </w:r>
      <w:r w:rsidR="00DC34B8" w:rsidRPr="00567D0D">
        <w:rPr>
          <w:rStyle w:val="a3"/>
          <w:color w:val="000000" w:themeColor="text1"/>
        </w:rPr>
        <w:footnoteReference w:id="5"/>
      </w:r>
      <w:r w:rsidRPr="00567D0D">
        <w:rPr>
          <w:color w:val="000000" w:themeColor="text1"/>
        </w:rPr>
        <w:t>:</w:t>
      </w:r>
    </w:p>
    <w:p w:rsidR="00024977" w:rsidRPr="00567D0D" w:rsidRDefault="00024977" w:rsidP="00024977">
      <w:pPr>
        <w:spacing w:after="0"/>
        <w:rPr>
          <w:color w:val="000000" w:themeColor="text1"/>
        </w:rPr>
      </w:pPr>
      <w:r w:rsidRPr="00567D0D">
        <w:rPr>
          <w:color w:val="000000" w:themeColor="text1"/>
        </w:rPr>
        <w:tab/>
        <w:t>Включаются:</w:t>
      </w:r>
    </w:p>
    <w:p w:rsidR="00024977" w:rsidRPr="00567D0D" w:rsidRDefault="00024977" w:rsidP="00024977">
      <w:pPr>
        <w:numPr>
          <w:ilvl w:val="0"/>
          <w:numId w:val="2"/>
        </w:numPr>
        <w:spacing w:after="0"/>
        <w:rPr>
          <w:color w:val="000000" w:themeColor="text1"/>
        </w:rPr>
      </w:pPr>
      <w:r w:rsidRPr="00567D0D">
        <w:rPr>
          <w:color w:val="000000" w:themeColor="text1"/>
        </w:rPr>
        <w:t xml:space="preserve">Расходы на работы, выполняемые контрагентами по договорам с </w:t>
      </w:r>
      <w:proofErr w:type="spellStart"/>
      <w:r w:rsidRPr="00567D0D">
        <w:rPr>
          <w:color w:val="000000" w:themeColor="text1"/>
        </w:rPr>
        <w:t>Грантополучателем</w:t>
      </w:r>
      <w:proofErr w:type="spellEnd"/>
      <w:r w:rsidRPr="00567D0D">
        <w:rPr>
          <w:color w:val="000000" w:themeColor="text1"/>
        </w:rPr>
        <w:t xml:space="preserve"> на выполнение НИОКР, предусмотренные календарным планом работ (</w:t>
      </w:r>
      <w:r w:rsidRPr="00567D0D">
        <w:rPr>
          <w:b/>
          <w:color w:val="000000" w:themeColor="text1"/>
        </w:rPr>
        <w:t>работы соисполнителей</w:t>
      </w:r>
      <w:r w:rsidRPr="00567D0D">
        <w:rPr>
          <w:color w:val="000000" w:themeColor="text1"/>
        </w:rPr>
        <w:t xml:space="preserve">). Учитываются расходы, производимые на основании договоров, по которым </w:t>
      </w:r>
      <w:proofErr w:type="spellStart"/>
      <w:r w:rsidRPr="00567D0D">
        <w:rPr>
          <w:color w:val="000000" w:themeColor="text1"/>
        </w:rPr>
        <w:t>Грантополучатель</w:t>
      </w:r>
      <w:proofErr w:type="spellEnd"/>
      <w:r w:rsidRPr="00567D0D">
        <w:rPr>
          <w:color w:val="000000" w:themeColor="text1"/>
        </w:rPr>
        <w:t xml:space="preserve"> выступает в качестве заказчика НИОКР. </w:t>
      </w:r>
    </w:p>
    <w:p w:rsidR="00024977" w:rsidRPr="00567D0D" w:rsidRDefault="00024977" w:rsidP="00024977">
      <w:pPr>
        <w:numPr>
          <w:ilvl w:val="0"/>
          <w:numId w:val="2"/>
        </w:numPr>
        <w:spacing w:after="0"/>
        <w:rPr>
          <w:color w:val="000000" w:themeColor="text1"/>
        </w:rPr>
      </w:pPr>
      <w:r w:rsidRPr="00567D0D">
        <w:rPr>
          <w:color w:val="000000" w:themeColor="text1"/>
        </w:rPr>
        <w:t xml:space="preserve">Соисполнители должны иметь соответствующий код экономической деятельности: ОКВЭД  72.1 ( </w:t>
      </w:r>
      <w:proofErr w:type="gramStart"/>
      <w:r w:rsidRPr="00567D0D">
        <w:rPr>
          <w:color w:val="000000" w:themeColor="text1"/>
        </w:rPr>
        <w:t>ОК</w:t>
      </w:r>
      <w:proofErr w:type="gramEnd"/>
      <w:r w:rsidRPr="00567D0D">
        <w:rPr>
          <w:color w:val="000000" w:themeColor="text1"/>
        </w:rPr>
        <w:t xml:space="preserve"> 029-2014 от 01.02.2014) «Научные исследования и разработки в области естественных и технических наук», или код ОКВЭД 73.1 (ОК 029-2001 и ОК 029-2007). </w:t>
      </w:r>
    </w:p>
    <w:p w:rsidR="00024977" w:rsidRPr="00567D0D" w:rsidRDefault="00024977" w:rsidP="00024977">
      <w:pPr>
        <w:numPr>
          <w:ilvl w:val="0"/>
          <w:numId w:val="2"/>
        </w:numPr>
        <w:spacing w:after="0"/>
        <w:rPr>
          <w:color w:val="000000" w:themeColor="text1"/>
        </w:rPr>
      </w:pPr>
      <w:r w:rsidRPr="00567D0D">
        <w:rPr>
          <w:color w:val="000000" w:themeColor="text1"/>
        </w:rPr>
        <w:t xml:space="preserve">Расходы на работы и услуги, выполняемые контрагентами по договорам с </w:t>
      </w:r>
      <w:proofErr w:type="spellStart"/>
      <w:r w:rsidRPr="00567D0D">
        <w:rPr>
          <w:color w:val="000000" w:themeColor="text1"/>
        </w:rPr>
        <w:t>Грантополучателем</w:t>
      </w:r>
      <w:proofErr w:type="spellEnd"/>
      <w:r w:rsidRPr="00567D0D">
        <w:rPr>
          <w:color w:val="000000" w:themeColor="text1"/>
        </w:rPr>
        <w:t xml:space="preserve"> на выполнение отдельных операций по изготовлению деталей, узлов, опытных образцов, обработке сырья и материалов, на проведение испытаний и других производственных работ и услуг</w:t>
      </w:r>
      <w:r w:rsidRPr="00567D0D">
        <w:rPr>
          <w:b/>
          <w:color w:val="000000" w:themeColor="text1"/>
        </w:rPr>
        <w:t xml:space="preserve"> </w:t>
      </w:r>
      <w:r w:rsidRPr="00567D0D">
        <w:rPr>
          <w:color w:val="000000" w:themeColor="text1"/>
        </w:rPr>
        <w:t>(</w:t>
      </w:r>
      <w:r w:rsidRPr="00567D0D">
        <w:rPr>
          <w:b/>
          <w:color w:val="000000" w:themeColor="text1"/>
        </w:rPr>
        <w:t>работы сторонних организаций)</w:t>
      </w:r>
      <w:r w:rsidRPr="00567D0D">
        <w:rPr>
          <w:color w:val="000000" w:themeColor="text1"/>
        </w:rPr>
        <w:t>, предусмотренные календарным планом работ.</w:t>
      </w:r>
    </w:p>
    <w:p w:rsidR="00024977" w:rsidRPr="00567D0D" w:rsidRDefault="00024977" w:rsidP="00024977">
      <w:pPr>
        <w:spacing w:after="0"/>
        <w:ind w:firstLine="708"/>
        <w:rPr>
          <w:strike/>
          <w:color w:val="000000" w:themeColor="text1"/>
        </w:rPr>
      </w:pPr>
      <w:r w:rsidRPr="00567D0D">
        <w:rPr>
          <w:color w:val="000000" w:themeColor="text1"/>
        </w:rPr>
        <w:t xml:space="preserve">Предметом договора может быть только выполнение работ предусмотренных календарным планом НИОКР </w:t>
      </w:r>
    </w:p>
    <w:p w:rsidR="00024977" w:rsidRPr="00567D0D" w:rsidRDefault="00024977" w:rsidP="00024977">
      <w:pPr>
        <w:spacing w:after="0"/>
        <w:ind w:firstLine="708"/>
        <w:rPr>
          <w:color w:val="000000" w:themeColor="text1"/>
        </w:rPr>
      </w:pPr>
    </w:p>
    <w:p w:rsidR="00024977" w:rsidRPr="00567D0D" w:rsidRDefault="00024977" w:rsidP="00024977">
      <w:pPr>
        <w:spacing w:after="0"/>
        <w:ind w:firstLine="708"/>
        <w:rPr>
          <w:color w:val="000000" w:themeColor="text1"/>
        </w:rPr>
      </w:pPr>
      <w:r w:rsidRPr="00567D0D">
        <w:rPr>
          <w:b/>
          <w:i/>
          <w:color w:val="000000" w:themeColor="text1"/>
        </w:rPr>
        <w:t>Запрещено</w:t>
      </w:r>
      <w:r w:rsidRPr="00567D0D">
        <w:rPr>
          <w:color w:val="000000" w:themeColor="text1"/>
        </w:rPr>
        <w:t xml:space="preserve"> полное выполнение работ этапа календарного плана контрагентами.</w:t>
      </w:r>
    </w:p>
    <w:p w:rsidR="00024977" w:rsidRPr="00567D0D" w:rsidRDefault="00024977" w:rsidP="00024977">
      <w:pPr>
        <w:spacing w:after="0"/>
        <w:ind w:firstLine="708"/>
        <w:rPr>
          <w:color w:val="000000" w:themeColor="text1"/>
        </w:rPr>
      </w:pPr>
      <w:r w:rsidRPr="00567D0D">
        <w:rPr>
          <w:b/>
          <w:i/>
          <w:color w:val="000000" w:themeColor="text1"/>
        </w:rPr>
        <w:t>Не включаются</w:t>
      </w:r>
      <w:r w:rsidRPr="00567D0D">
        <w:rPr>
          <w:i/>
          <w:color w:val="000000" w:themeColor="text1"/>
        </w:rPr>
        <w:t xml:space="preserve"> расходы </w:t>
      </w:r>
      <w:proofErr w:type="gramStart"/>
      <w:r w:rsidRPr="00567D0D">
        <w:rPr>
          <w:i/>
          <w:color w:val="000000" w:themeColor="text1"/>
        </w:rPr>
        <w:t>на</w:t>
      </w:r>
      <w:proofErr w:type="gramEnd"/>
      <w:r w:rsidRPr="00567D0D">
        <w:rPr>
          <w:color w:val="000000" w:themeColor="text1"/>
        </w:rPr>
        <w:t>:</w:t>
      </w:r>
    </w:p>
    <w:p w:rsidR="00024977" w:rsidRPr="00567D0D" w:rsidRDefault="00024977" w:rsidP="00024977">
      <w:pPr>
        <w:spacing w:after="0"/>
        <w:ind w:firstLine="708"/>
        <w:rPr>
          <w:color w:val="000000" w:themeColor="text1"/>
        </w:rPr>
      </w:pPr>
      <w:r w:rsidRPr="00567D0D">
        <w:rPr>
          <w:color w:val="000000" w:themeColor="text1"/>
        </w:rPr>
        <w:t>•</w:t>
      </w:r>
      <w:r w:rsidRPr="00567D0D">
        <w:rPr>
          <w:color w:val="000000" w:themeColor="text1"/>
        </w:rPr>
        <w:tab/>
        <w:t>обучение сотрудников;</w:t>
      </w:r>
    </w:p>
    <w:p w:rsidR="00024977" w:rsidRPr="00567D0D" w:rsidRDefault="00024977" w:rsidP="00024977">
      <w:pPr>
        <w:spacing w:after="0"/>
        <w:ind w:firstLine="708"/>
        <w:rPr>
          <w:color w:val="000000" w:themeColor="text1"/>
        </w:rPr>
      </w:pPr>
      <w:r w:rsidRPr="00567D0D">
        <w:rPr>
          <w:color w:val="000000" w:themeColor="text1"/>
        </w:rPr>
        <w:t>•</w:t>
      </w:r>
      <w:r w:rsidRPr="00567D0D">
        <w:rPr>
          <w:color w:val="000000" w:themeColor="text1"/>
        </w:rPr>
        <w:tab/>
        <w:t>юридические, консультационные, консалтинговые, маркетинговые услуги</w:t>
      </w:r>
    </w:p>
    <w:p w:rsidR="00024977" w:rsidRPr="00567D0D" w:rsidRDefault="00024977" w:rsidP="00024977">
      <w:pPr>
        <w:spacing w:after="0"/>
        <w:ind w:firstLine="708"/>
        <w:rPr>
          <w:color w:val="000000" w:themeColor="text1"/>
        </w:rPr>
      </w:pPr>
    </w:p>
    <w:p w:rsidR="00024977" w:rsidRPr="00567D0D" w:rsidRDefault="00024977" w:rsidP="00024977">
      <w:pPr>
        <w:spacing w:after="0"/>
        <w:ind w:firstLine="708"/>
        <w:rPr>
          <w:color w:val="000000" w:themeColor="text1"/>
        </w:rPr>
      </w:pPr>
      <w:r w:rsidRPr="00567D0D">
        <w:rPr>
          <w:b/>
          <w:color w:val="000000" w:themeColor="text1"/>
          <w:u w:val="single"/>
        </w:rPr>
        <w:t>Прочие общехозяйственные расходы</w:t>
      </w:r>
      <w:r w:rsidRPr="00567D0D">
        <w:rPr>
          <w:color w:val="000000" w:themeColor="text1"/>
        </w:rPr>
        <w:t xml:space="preserve"> (не более </w:t>
      </w:r>
      <w:r w:rsidR="00DC34B8" w:rsidRPr="00567D0D">
        <w:rPr>
          <w:color w:val="000000" w:themeColor="text1"/>
        </w:rPr>
        <w:t xml:space="preserve">__ </w:t>
      </w:r>
      <w:r w:rsidRPr="00567D0D">
        <w:rPr>
          <w:color w:val="000000" w:themeColor="text1"/>
        </w:rPr>
        <w:t>% от суммы гранта)</w:t>
      </w:r>
      <w:r w:rsidR="00DC34B8" w:rsidRPr="00567D0D">
        <w:rPr>
          <w:rStyle w:val="a3"/>
          <w:color w:val="000000" w:themeColor="text1"/>
        </w:rPr>
        <w:t xml:space="preserve"> </w:t>
      </w:r>
      <w:r w:rsidR="00DC34B8" w:rsidRPr="00567D0D">
        <w:rPr>
          <w:rStyle w:val="a3"/>
          <w:color w:val="000000" w:themeColor="text1"/>
        </w:rPr>
        <w:footnoteReference w:id="6"/>
      </w:r>
      <w:r w:rsidRPr="00567D0D">
        <w:rPr>
          <w:color w:val="000000" w:themeColor="text1"/>
        </w:rPr>
        <w:t>:</w:t>
      </w:r>
    </w:p>
    <w:p w:rsidR="00024977" w:rsidRPr="00567D0D" w:rsidRDefault="00024977" w:rsidP="00024977">
      <w:pPr>
        <w:spacing w:after="0"/>
        <w:ind w:firstLine="708"/>
        <w:rPr>
          <w:color w:val="000000" w:themeColor="text1"/>
        </w:rPr>
      </w:pPr>
      <w:r w:rsidRPr="00567D0D">
        <w:rPr>
          <w:color w:val="000000" w:themeColor="text1"/>
        </w:rPr>
        <w:t>Могут включаться следующие расходы, если они непосредственно связаны с выполнением НИОКР по соглашению:</w:t>
      </w:r>
    </w:p>
    <w:p w:rsidR="00024977" w:rsidRPr="00567D0D" w:rsidRDefault="00024977" w:rsidP="00024977">
      <w:pPr>
        <w:numPr>
          <w:ilvl w:val="0"/>
          <w:numId w:val="7"/>
        </w:numPr>
        <w:spacing w:after="0"/>
        <w:rPr>
          <w:color w:val="000000" w:themeColor="text1"/>
        </w:rPr>
      </w:pPr>
      <w:r w:rsidRPr="00567D0D">
        <w:rPr>
          <w:color w:val="000000" w:themeColor="text1"/>
        </w:rPr>
        <w:t>командировки;</w:t>
      </w:r>
    </w:p>
    <w:p w:rsidR="00024977" w:rsidRPr="00567D0D" w:rsidRDefault="00024977" w:rsidP="00024977">
      <w:pPr>
        <w:numPr>
          <w:ilvl w:val="0"/>
          <w:numId w:val="7"/>
        </w:numPr>
        <w:spacing w:after="0"/>
        <w:rPr>
          <w:color w:val="000000" w:themeColor="text1"/>
        </w:rPr>
      </w:pPr>
      <w:r w:rsidRPr="00567D0D">
        <w:rPr>
          <w:color w:val="000000" w:themeColor="text1"/>
        </w:rPr>
        <w:t>аренда оборудования;</w:t>
      </w:r>
    </w:p>
    <w:p w:rsidR="00024977" w:rsidRPr="00567D0D" w:rsidRDefault="00024977" w:rsidP="00024977">
      <w:pPr>
        <w:numPr>
          <w:ilvl w:val="0"/>
          <w:numId w:val="7"/>
        </w:numPr>
        <w:spacing w:after="0"/>
        <w:rPr>
          <w:color w:val="000000" w:themeColor="text1"/>
        </w:rPr>
      </w:pPr>
      <w:r w:rsidRPr="00567D0D">
        <w:rPr>
          <w:color w:val="000000" w:themeColor="text1"/>
        </w:rPr>
        <w:t>аренда помещения и коммунальные услуги;</w:t>
      </w:r>
    </w:p>
    <w:p w:rsidR="00024977" w:rsidRPr="00567D0D" w:rsidRDefault="00024977" w:rsidP="00024977">
      <w:pPr>
        <w:numPr>
          <w:ilvl w:val="0"/>
          <w:numId w:val="7"/>
        </w:numPr>
        <w:spacing w:after="0"/>
        <w:rPr>
          <w:color w:val="000000" w:themeColor="text1"/>
        </w:rPr>
      </w:pPr>
      <w:r w:rsidRPr="00567D0D">
        <w:rPr>
          <w:color w:val="000000" w:themeColor="text1"/>
        </w:rPr>
        <w:t>бухгалтерское обслуживание;</w:t>
      </w:r>
    </w:p>
    <w:p w:rsidR="00024977" w:rsidRPr="00567D0D" w:rsidRDefault="00024977" w:rsidP="00024977">
      <w:pPr>
        <w:numPr>
          <w:ilvl w:val="0"/>
          <w:numId w:val="7"/>
        </w:numPr>
        <w:spacing w:after="0"/>
        <w:rPr>
          <w:color w:val="000000" w:themeColor="text1"/>
        </w:rPr>
      </w:pPr>
      <w:r w:rsidRPr="00567D0D">
        <w:rPr>
          <w:color w:val="000000" w:themeColor="text1"/>
        </w:rPr>
        <w:t>приобретение канцелярских товаров;</w:t>
      </w:r>
    </w:p>
    <w:p w:rsidR="00024977" w:rsidRPr="00567D0D" w:rsidRDefault="00024977" w:rsidP="00024977">
      <w:pPr>
        <w:numPr>
          <w:ilvl w:val="0"/>
          <w:numId w:val="7"/>
        </w:numPr>
        <w:spacing w:after="0"/>
        <w:rPr>
          <w:color w:val="000000" w:themeColor="text1"/>
        </w:rPr>
      </w:pPr>
      <w:r w:rsidRPr="00567D0D">
        <w:rPr>
          <w:color w:val="000000" w:themeColor="text1"/>
        </w:rPr>
        <w:t xml:space="preserve">оплата услуг связи (кроме сотовой связи); </w:t>
      </w:r>
    </w:p>
    <w:p w:rsidR="00024977" w:rsidRPr="00567D0D" w:rsidRDefault="00024977" w:rsidP="00024977">
      <w:pPr>
        <w:numPr>
          <w:ilvl w:val="0"/>
          <w:numId w:val="7"/>
        </w:numPr>
        <w:spacing w:after="0"/>
        <w:rPr>
          <w:color w:val="000000" w:themeColor="text1"/>
        </w:rPr>
      </w:pPr>
      <w:r w:rsidRPr="00567D0D">
        <w:rPr>
          <w:color w:val="000000" w:themeColor="text1"/>
        </w:rPr>
        <w:t xml:space="preserve"> услуги банков по обслуживанию банковского счета;</w:t>
      </w:r>
    </w:p>
    <w:p w:rsidR="00024977" w:rsidRPr="00567D0D" w:rsidRDefault="00024977" w:rsidP="00024977">
      <w:pPr>
        <w:numPr>
          <w:ilvl w:val="0"/>
          <w:numId w:val="7"/>
        </w:numPr>
        <w:spacing w:after="0"/>
        <w:rPr>
          <w:color w:val="000000" w:themeColor="text1"/>
        </w:rPr>
      </w:pPr>
      <w:r w:rsidRPr="00567D0D">
        <w:rPr>
          <w:color w:val="000000" w:themeColor="text1"/>
        </w:rPr>
        <w:t>транспортные услуги по доставке сырья, материалов, комплектующих.</w:t>
      </w:r>
    </w:p>
    <w:p w:rsidR="00024977" w:rsidRPr="00567D0D" w:rsidRDefault="00024977" w:rsidP="00024977">
      <w:pPr>
        <w:spacing w:after="0"/>
        <w:ind w:firstLine="708"/>
        <w:rPr>
          <w:color w:val="000000" w:themeColor="text1"/>
        </w:rPr>
      </w:pPr>
    </w:p>
    <w:p w:rsidR="00024977" w:rsidRPr="00567D0D" w:rsidRDefault="00024977" w:rsidP="00024977">
      <w:pPr>
        <w:spacing w:after="0"/>
        <w:ind w:firstLine="708"/>
        <w:rPr>
          <w:color w:val="000000" w:themeColor="text1"/>
        </w:rPr>
      </w:pPr>
      <w:r w:rsidRPr="00567D0D">
        <w:rPr>
          <w:b/>
          <w:bCs/>
          <w:color w:val="000000" w:themeColor="text1"/>
          <w:u w:val="single"/>
        </w:rPr>
        <w:t>Расходы на командировки</w:t>
      </w:r>
      <w:r w:rsidRPr="00567D0D">
        <w:rPr>
          <w:b/>
          <w:bCs/>
          <w:color w:val="000000" w:themeColor="text1"/>
        </w:rPr>
        <w:t xml:space="preserve"> </w:t>
      </w:r>
      <w:r w:rsidRPr="00567D0D">
        <w:rPr>
          <w:color w:val="000000" w:themeColor="text1"/>
        </w:rPr>
        <w:t xml:space="preserve">включают расходы на командировки в  пределах Российской Федерации только для целей выполнения НИОКР в соответствие с работами КП. </w:t>
      </w:r>
    </w:p>
    <w:p w:rsidR="00024977" w:rsidRPr="00567D0D" w:rsidRDefault="00024977" w:rsidP="00024977">
      <w:pPr>
        <w:numPr>
          <w:ilvl w:val="0"/>
          <w:numId w:val="8"/>
        </w:numPr>
        <w:spacing w:after="0"/>
        <w:rPr>
          <w:color w:val="000000" w:themeColor="text1"/>
        </w:rPr>
      </w:pPr>
      <w:r w:rsidRPr="00567D0D">
        <w:rPr>
          <w:color w:val="000000" w:themeColor="text1"/>
        </w:rPr>
        <w:t xml:space="preserve">Нормы возмещения командировочных расходов, в соответствии с  постановлением Правительства РФ от 2 октября 2002 г. № 729, по оплате жилого помещения составляют не более 550 рублей в сутки (при отсутствии подтверждающих документов - 12 рублей в сутки). </w:t>
      </w:r>
    </w:p>
    <w:p w:rsidR="00024977" w:rsidRPr="00567D0D" w:rsidRDefault="00024977" w:rsidP="00024977">
      <w:pPr>
        <w:numPr>
          <w:ilvl w:val="0"/>
          <w:numId w:val="8"/>
        </w:numPr>
        <w:spacing w:after="0"/>
        <w:rPr>
          <w:color w:val="000000" w:themeColor="text1"/>
        </w:rPr>
      </w:pPr>
      <w:r w:rsidRPr="00567D0D">
        <w:rPr>
          <w:color w:val="000000" w:themeColor="text1"/>
        </w:rPr>
        <w:t>Оплата суточных (за каждый день нахождения в командировке) – 100 рублей.</w:t>
      </w:r>
    </w:p>
    <w:p w:rsidR="00024977" w:rsidRPr="00567D0D" w:rsidRDefault="00024977" w:rsidP="00024977">
      <w:pPr>
        <w:spacing w:after="0"/>
        <w:ind w:firstLine="708"/>
        <w:rPr>
          <w:strike/>
          <w:color w:val="000000" w:themeColor="text1"/>
        </w:rPr>
      </w:pPr>
      <w:r w:rsidRPr="00567D0D">
        <w:rPr>
          <w:b/>
          <w:color w:val="000000" w:themeColor="text1"/>
        </w:rPr>
        <w:t>Не включаются</w:t>
      </w:r>
      <w:r w:rsidRPr="00567D0D">
        <w:rPr>
          <w:color w:val="000000" w:themeColor="text1"/>
        </w:rPr>
        <w:t xml:space="preserve"> командировочные расходы:</w:t>
      </w:r>
    </w:p>
    <w:p w:rsidR="00024977" w:rsidRPr="00567D0D" w:rsidRDefault="00024977" w:rsidP="00024977">
      <w:pPr>
        <w:spacing w:after="0"/>
        <w:ind w:firstLine="708"/>
        <w:rPr>
          <w:color w:val="000000" w:themeColor="text1"/>
        </w:rPr>
      </w:pPr>
      <w:r w:rsidRPr="00567D0D">
        <w:rPr>
          <w:color w:val="000000" w:themeColor="text1"/>
        </w:rPr>
        <w:lastRenderedPageBreak/>
        <w:t xml:space="preserve"> на выставки, конференции, семинары, </w:t>
      </w:r>
    </w:p>
    <w:p w:rsidR="00024977" w:rsidRPr="00567D0D" w:rsidRDefault="00024977" w:rsidP="00024977">
      <w:pPr>
        <w:spacing w:after="0"/>
        <w:ind w:firstLine="708"/>
        <w:rPr>
          <w:color w:val="000000" w:themeColor="text1"/>
        </w:rPr>
      </w:pPr>
      <w:r w:rsidRPr="00567D0D">
        <w:rPr>
          <w:color w:val="000000" w:themeColor="text1"/>
        </w:rPr>
        <w:t xml:space="preserve">на поиск инвестора, </w:t>
      </w:r>
    </w:p>
    <w:p w:rsidR="00024977" w:rsidRPr="00567D0D" w:rsidRDefault="00024977" w:rsidP="00024977">
      <w:pPr>
        <w:spacing w:after="0"/>
        <w:ind w:firstLine="708"/>
        <w:rPr>
          <w:color w:val="000000" w:themeColor="text1"/>
        </w:rPr>
      </w:pPr>
      <w:r w:rsidRPr="00567D0D">
        <w:rPr>
          <w:color w:val="000000" w:themeColor="text1"/>
        </w:rPr>
        <w:t>на продвижение и реализацию продукции.</w:t>
      </w:r>
    </w:p>
    <w:p w:rsidR="00024977" w:rsidRPr="00567D0D" w:rsidRDefault="00024977" w:rsidP="00024977">
      <w:pPr>
        <w:spacing w:after="0"/>
        <w:ind w:firstLine="708"/>
        <w:rPr>
          <w:color w:val="000000" w:themeColor="text1"/>
        </w:rPr>
      </w:pPr>
    </w:p>
    <w:p w:rsidR="00024977" w:rsidRPr="00567D0D" w:rsidRDefault="00024977" w:rsidP="00024977">
      <w:pPr>
        <w:spacing w:after="0"/>
        <w:ind w:firstLine="708"/>
        <w:rPr>
          <w:color w:val="000000" w:themeColor="text1"/>
        </w:rPr>
      </w:pPr>
      <w:r w:rsidRPr="00567D0D">
        <w:rPr>
          <w:b/>
          <w:color w:val="000000" w:themeColor="text1"/>
          <w:u w:val="single"/>
        </w:rPr>
        <w:t>Расходы на аренду оборудования</w:t>
      </w:r>
      <w:r w:rsidRPr="00567D0D">
        <w:rPr>
          <w:color w:val="000000" w:themeColor="text1"/>
        </w:rPr>
        <w:t xml:space="preserve"> включают расходы на аренду оборудования, необходимого для выполнения НИОКР.</w:t>
      </w:r>
    </w:p>
    <w:p w:rsidR="00024977" w:rsidRPr="00567D0D" w:rsidRDefault="00024977" w:rsidP="00024977">
      <w:pPr>
        <w:spacing w:after="0"/>
        <w:ind w:firstLine="708"/>
        <w:rPr>
          <w:color w:val="000000" w:themeColor="text1"/>
        </w:rPr>
      </w:pPr>
    </w:p>
    <w:p w:rsidR="00024977" w:rsidRPr="00567D0D" w:rsidRDefault="00024977" w:rsidP="00024977">
      <w:pPr>
        <w:spacing w:after="0"/>
        <w:ind w:left="360" w:firstLine="348"/>
        <w:rPr>
          <w:color w:val="000000" w:themeColor="text1"/>
        </w:rPr>
      </w:pPr>
      <w:r w:rsidRPr="00567D0D">
        <w:rPr>
          <w:b/>
          <w:color w:val="000000" w:themeColor="text1"/>
          <w:u w:val="single"/>
        </w:rPr>
        <w:t>Расходы на аренду помещения и коммунальные услуги</w:t>
      </w:r>
      <w:r w:rsidRPr="00567D0D">
        <w:rPr>
          <w:color w:val="000000" w:themeColor="text1"/>
        </w:rPr>
        <w:t xml:space="preserve">  включают расходы </w:t>
      </w:r>
      <w:r w:rsidRPr="00567D0D">
        <w:rPr>
          <w:bCs/>
          <w:color w:val="000000" w:themeColor="text1"/>
        </w:rPr>
        <w:t xml:space="preserve">на аренду </w:t>
      </w:r>
      <w:r w:rsidRPr="00567D0D">
        <w:rPr>
          <w:b/>
          <w:bCs/>
          <w:color w:val="000000" w:themeColor="text1"/>
        </w:rPr>
        <w:t xml:space="preserve">нежилого </w:t>
      </w:r>
      <w:r w:rsidRPr="00567D0D">
        <w:rPr>
          <w:color w:val="000000" w:themeColor="text1"/>
        </w:rPr>
        <w:t>помещения, необходимого для выполнения НИОКР.</w:t>
      </w:r>
    </w:p>
    <w:p w:rsidR="00024977" w:rsidRPr="00567D0D" w:rsidRDefault="00024977" w:rsidP="00024977">
      <w:pPr>
        <w:spacing w:after="0"/>
        <w:ind w:left="360" w:firstLine="348"/>
        <w:rPr>
          <w:color w:val="000000" w:themeColor="text1"/>
        </w:rPr>
      </w:pPr>
    </w:p>
    <w:p w:rsidR="00024977" w:rsidRPr="00567D0D" w:rsidRDefault="00024977" w:rsidP="00024977">
      <w:pPr>
        <w:spacing w:after="0"/>
        <w:ind w:left="360" w:firstLine="348"/>
        <w:rPr>
          <w:color w:val="000000" w:themeColor="text1"/>
        </w:rPr>
      </w:pPr>
      <w:r w:rsidRPr="00567D0D">
        <w:rPr>
          <w:b/>
          <w:color w:val="000000" w:themeColor="text1"/>
          <w:u w:val="single"/>
        </w:rPr>
        <w:t>Расходы на бухгалтерское обслуживание</w:t>
      </w:r>
      <w:r w:rsidRPr="00567D0D">
        <w:rPr>
          <w:color w:val="000000" w:themeColor="text1"/>
        </w:rPr>
        <w:t xml:space="preserve"> - включают расходы по договорам с юридическими лицами или ИП на ведение бухгалтерского учета, в случае отсутствия на предприятии бухгалтера.</w:t>
      </w:r>
    </w:p>
    <w:p w:rsidR="00024977" w:rsidRPr="00567D0D" w:rsidRDefault="00024977" w:rsidP="00024977">
      <w:pPr>
        <w:spacing w:after="0"/>
        <w:ind w:left="360" w:firstLine="348"/>
        <w:rPr>
          <w:color w:val="000000" w:themeColor="text1"/>
        </w:rPr>
      </w:pPr>
      <w:r w:rsidRPr="00567D0D">
        <w:rPr>
          <w:b/>
          <w:i/>
          <w:color w:val="000000" w:themeColor="text1"/>
        </w:rPr>
        <w:t xml:space="preserve">Не учитываются расходы </w:t>
      </w:r>
      <w:r w:rsidRPr="00567D0D">
        <w:rPr>
          <w:color w:val="000000" w:themeColor="text1"/>
        </w:rPr>
        <w:t>на приобретение и установку бухгалтерских программ.</w:t>
      </w:r>
    </w:p>
    <w:p w:rsidR="00024977" w:rsidRPr="00567D0D" w:rsidRDefault="00024977" w:rsidP="00024977">
      <w:pPr>
        <w:spacing w:after="0"/>
        <w:ind w:left="360" w:firstLine="348"/>
        <w:rPr>
          <w:color w:val="000000" w:themeColor="text1"/>
        </w:rPr>
      </w:pPr>
    </w:p>
    <w:p w:rsidR="00024977" w:rsidRPr="00567D0D" w:rsidRDefault="00024977" w:rsidP="00024977">
      <w:pPr>
        <w:spacing w:after="0"/>
        <w:ind w:left="360" w:firstLine="348"/>
        <w:rPr>
          <w:color w:val="000000" w:themeColor="text1"/>
        </w:rPr>
      </w:pPr>
      <w:r w:rsidRPr="00567D0D">
        <w:rPr>
          <w:b/>
          <w:color w:val="000000" w:themeColor="text1"/>
          <w:u w:val="single"/>
        </w:rPr>
        <w:t>Расходы на приобретение канцелярских товаров</w:t>
      </w:r>
      <w:r w:rsidRPr="00567D0D">
        <w:rPr>
          <w:b/>
          <w:color w:val="000000" w:themeColor="text1"/>
        </w:rPr>
        <w:t xml:space="preserve"> </w:t>
      </w:r>
      <w:r w:rsidRPr="00567D0D">
        <w:rPr>
          <w:color w:val="000000" w:themeColor="text1"/>
        </w:rPr>
        <w:t>включают расходы на приобретение канцелярских товаров, необходимых для выполнения НИОКР.</w:t>
      </w:r>
    </w:p>
    <w:p w:rsidR="00024977" w:rsidRPr="00567D0D" w:rsidRDefault="00024977" w:rsidP="00024977">
      <w:pPr>
        <w:spacing w:after="0"/>
        <w:ind w:left="360" w:firstLine="348"/>
        <w:rPr>
          <w:color w:val="000000" w:themeColor="text1"/>
        </w:rPr>
      </w:pPr>
      <w:r w:rsidRPr="00567D0D">
        <w:rPr>
          <w:b/>
          <w:i/>
          <w:color w:val="000000" w:themeColor="text1"/>
        </w:rPr>
        <w:t>Не учитываются расходы</w:t>
      </w:r>
      <w:r w:rsidRPr="00567D0D">
        <w:rPr>
          <w:color w:val="000000" w:themeColor="text1"/>
        </w:rPr>
        <w:t xml:space="preserve">, относящиеся к деятельности организации, например, на </w:t>
      </w:r>
      <w:proofErr w:type="spellStart"/>
      <w:r w:rsidRPr="00567D0D">
        <w:rPr>
          <w:color w:val="000000" w:themeColor="text1"/>
        </w:rPr>
        <w:t>визитницы</w:t>
      </w:r>
      <w:proofErr w:type="spellEnd"/>
      <w:r w:rsidRPr="00567D0D">
        <w:rPr>
          <w:color w:val="000000" w:themeColor="text1"/>
        </w:rPr>
        <w:t>, печати, хозяйственные товары и др.</w:t>
      </w:r>
    </w:p>
    <w:p w:rsidR="00024977" w:rsidRPr="00567D0D" w:rsidRDefault="00024977" w:rsidP="00024977">
      <w:pPr>
        <w:spacing w:after="0"/>
        <w:ind w:left="360" w:firstLine="348"/>
        <w:rPr>
          <w:b/>
          <w:color w:val="000000" w:themeColor="text1"/>
        </w:rPr>
      </w:pPr>
    </w:p>
    <w:p w:rsidR="00024977" w:rsidRPr="00567D0D" w:rsidRDefault="00024977" w:rsidP="00024977">
      <w:pPr>
        <w:spacing w:after="0"/>
        <w:ind w:left="360" w:firstLine="348"/>
        <w:rPr>
          <w:color w:val="000000" w:themeColor="text1"/>
        </w:rPr>
      </w:pPr>
      <w:r w:rsidRPr="00567D0D">
        <w:rPr>
          <w:b/>
          <w:color w:val="000000" w:themeColor="text1"/>
          <w:u w:val="single"/>
        </w:rPr>
        <w:t>Расходы на оплату услуг связи</w:t>
      </w:r>
      <w:r w:rsidRPr="00567D0D">
        <w:rPr>
          <w:b/>
          <w:color w:val="000000" w:themeColor="text1"/>
        </w:rPr>
        <w:t xml:space="preserve"> (кроме сотовой связи)</w:t>
      </w:r>
      <w:r w:rsidRPr="00567D0D">
        <w:rPr>
          <w:color w:val="000000" w:themeColor="text1"/>
        </w:rPr>
        <w:t xml:space="preserve"> включают расходы </w:t>
      </w:r>
      <w:proofErr w:type="gramStart"/>
      <w:r w:rsidRPr="00567D0D">
        <w:rPr>
          <w:color w:val="000000" w:themeColor="text1"/>
        </w:rPr>
        <w:t>на</w:t>
      </w:r>
      <w:proofErr w:type="gramEnd"/>
      <w:r w:rsidRPr="00567D0D">
        <w:rPr>
          <w:color w:val="000000" w:themeColor="text1"/>
        </w:rPr>
        <w:t>:</w:t>
      </w:r>
    </w:p>
    <w:p w:rsidR="00024977" w:rsidRPr="00567D0D" w:rsidRDefault="00024977" w:rsidP="00024977">
      <w:pPr>
        <w:numPr>
          <w:ilvl w:val="0"/>
          <w:numId w:val="9"/>
        </w:numPr>
        <w:spacing w:after="0"/>
        <w:rPr>
          <w:color w:val="000000" w:themeColor="text1"/>
        </w:rPr>
      </w:pPr>
      <w:r w:rsidRPr="00567D0D">
        <w:rPr>
          <w:color w:val="000000" w:themeColor="text1"/>
        </w:rPr>
        <w:t>почтовые услуги,</w:t>
      </w:r>
    </w:p>
    <w:p w:rsidR="00024977" w:rsidRPr="00567D0D" w:rsidRDefault="00024977" w:rsidP="00024977">
      <w:pPr>
        <w:numPr>
          <w:ilvl w:val="0"/>
          <w:numId w:val="9"/>
        </w:numPr>
        <w:spacing w:after="0"/>
        <w:rPr>
          <w:color w:val="000000" w:themeColor="text1"/>
        </w:rPr>
      </w:pPr>
      <w:r w:rsidRPr="00567D0D">
        <w:rPr>
          <w:color w:val="000000" w:themeColor="text1"/>
        </w:rPr>
        <w:t>курьерские услуги,</w:t>
      </w:r>
    </w:p>
    <w:p w:rsidR="00024977" w:rsidRPr="00567D0D" w:rsidRDefault="00024977" w:rsidP="00024977">
      <w:pPr>
        <w:numPr>
          <w:ilvl w:val="0"/>
          <w:numId w:val="9"/>
        </w:numPr>
        <w:spacing w:after="0"/>
        <w:rPr>
          <w:color w:val="000000" w:themeColor="text1"/>
        </w:rPr>
      </w:pPr>
      <w:r w:rsidRPr="00567D0D">
        <w:rPr>
          <w:color w:val="000000" w:themeColor="text1"/>
        </w:rPr>
        <w:t>интернет,</w:t>
      </w:r>
    </w:p>
    <w:p w:rsidR="00024977" w:rsidRPr="00567D0D" w:rsidRDefault="00024977" w:rsidP="00024977">
      <w:pPr>
        <w:numPr>
          <w:ilvl w:val="0"/>
          <w:numId w:val="9"/>
        </w:numPr>
        <w:spacing w:after="0"/>
        <w:rPr>
          <w:color w:val="000000" w:themeColor="text1"/>
        </w:rPr>
      </w:pPr>
      <w:r w:rsidRPr="00567D0D">
        <w:rPr>
          <w:color w:val="000000" w:themeColor="text1"/>
        </w:rPr>
        <w:t>стационарный телефон.</w:t>
      </w:r>
    </w:p>
    <w:p w:rsidR="00024977" w:rsidRPr="00567D0D" w:rsidRDefault="00024977" w:rsidP="00024977">
      <w:pPr>
        <w:spacing w:after="0"/>
        <w:ind w:left="360" w:firstLine="348"/>
        <w:rPr>
          <w:i/>
          <w:color w:val="000000" w:themeColor="text1"/>
        </w:rPr>
      </w:pPr>
      <w:r w:rsidRPr="00567D0D">
        <w:rPr>
          <w:b/>
          <w:i/>
          <w:color w:val="000000" w:themeColor="text1"/>
        </w:rPr>
        <w:t>Не учитываются расходы</w:t>
      </w:r>
      <w:r w:rsidRPr="00567D0D">
        <w:rPr>
          <w:i/>
          <w:color w:val="000000" w:themeColor="text1"/>
        </w:rPr>
        <w:t xml:space="preserve"> </w:t>
      </w:r>
      <w:r w:rsidRPr="00567D0D">
        <w:rPr>
          <w:color w:val="000000" w:themeColor="text1"/>
        </w:rPr>
        <w:t>на</w:t>
      </w:r>
      <w:r w:rsidRPr="00567D0D">
        <w:rPr>
          <w:rFonts w:cs="Tahoma"/>
          <w:color w:val="000000" w:themeColor="text1"/>
          <w:kern w:val="24"/>
          <w:sz w:val="40"/>
          <w:szCs w:val="40"/>
        </w:rPr>
        <w:t xml:space="preserve"> </w:t>
      </w:r>
      <w:r w:rsidRPr="00567D0D">
        <w:rPr>
          <w:color w:val="000000" w:themeColor="text1"/>
        </w:rPr>
        <w:t>услуги сотовой связи, услуги по отправке документов в ФИПС, ЦИТИС для регистрации интеллектуальной собственности.</w:t>
      </w:r>
    </w:p>
    <w:p w:rsidR="00024977" w:rsidRPr="00567D0D" w:rsidRDefault="00024977" w:rsidP="00024977">
      <w:pPr>
        <w:spacing w:after="0"/>
        <w:ind w:left="360" w:firstLine="348"/>
        <w:rPr>
          <w:color w:val="000000" w:themeColor="text1"/>
        </w:rPr>
      </w:pPr>
    </w:p>
    <w:p w:rsidR="00024977" w:rsidRPr="00567D0D" w:rsidRDefault="00024977" w:rsidP="00024977">
      <w:pPr>
        <w:spacing w:after="0"/>
        <w:ind w:left="720"/>
        <w:rPr>
          <w:color w:val="000000" w:themeColor="text1"/>
        </w:rPr>
      </w:pPr>
      <w:r w:rsidRPr="00567D0D">
        <w:rPr>
          <w:b/>
          <w:color w:val="000000" w:themeColor="text1"/>
          <w:u w:val="single"/>
        </w:rPr>
        <w:t>Расходы на оплату услуг банков по обслуживанию банковского счета</w:t>
      </w:r>
      <w:r w:rsidRPr="00567D0D">
        <w:rPr>
          <w:color w:val="000000" w:themeColor="text1"/>
        </w:rPr>
        <w:t xml:space="preserve"> включают расходы на рассчетно-кассовое обслуживание (ведение счета, комиссии за перечисление денежных средств).</w:t>
      </w:r>
    </w:p>
    <w:p w:rsidR="00024977" w:rsidRPr="00567D0D" w:rsidRDefault="00024977" w:rsidP="00024977">
      <w:pPr>
        <w:spacing w:after="0"/>
        <w:ind w:left="720"/>
        <w:rPr>
          <w:b/>
          <w:i/>
          <w:color w:val="000000" w:themeColor="text1"/>
        </w:rPr>
      </w:pPr>
      <w:r w:rsidRPr="00567D0D">
        <w:rPr>
          <w:b/>
          <w:i/>
          <w:color w:val="000000" w:themeColor="text1"/>
        </w:rPr>
        <w:t xml:space="preserve">Не учитываются  расходы </w:t>
      </w:r>
      <w:proofErr w:type="gramStart"/>
      <w:r w:rsidRPr="00567D0D">
        <w:rPr>
          <w:b/>
          <w:i/>
          <w:color w:val="000000" w:themeColor="text1"/>
        </w:rPr>
        <w:t>на</w:t>
      </w:r>
      <w:proofErr w:type="gramEnd"/>
      <w:r w:rsidRPr="00567D0D">
        <w:rPr>
          <w:b/>
          <w:i/>
          <w:color w:val="000000" w:themeColor="text1"/>
        </w:rPr>
        <w:t>:</w:t>
      </w:r>
    </w:p>
    <w:p w:rsidR="00024977" w:rsidRPr="00567D0D" w:rsidRDefault="00024977" w:rsidP="00024977">
      <w:pPr>
        <w:numPr>
          <w:ilvl w:val="0"/>
          <w:numId w:val="10"/>
        </w:numPr>
        <w:spacing w:after="0"/>
        <w:rPr>
          <w:color w:val="000000" w:themeColor="text1"/>
        </w:rPr>
      </w:pPr>
      <w:r w:rsidRPr="00567D0D">
        <w:rPr>
          <w:color w:val="000000" w:themeColor="text1"/>
        </w:rPr>
        <w:t>услуги банков по изготовлению и обслуживанию банковских карт;</w:t>
      </w:r>
    </w:p>
    <w:p w:rsidR="00024977" w:rsidRPr="00567D0D" w:rsidRDefault="00024977" w:rsidP="00024977">
      <w:pPr>
        <w:numPr>
          <w:ilvl w:val="0"/>
          <w:numId w:val="10"/>
        </w:numPr>
        <w:spacing w:after="0"/>
        <w:rPr>
          <w:color w:val="000000" w:themeColor="text1"/>
        </w:rPr>
      </w:pPr>
      <w:r w:rsidRPr="00567D0D">
        <w:rPr>
          <w:color w:val="000000" w:themeColor="text1"/>
        </w:rPr>
        <w:t xml:space="preserve">комиссия за оформление чековых книжек, карточек с образцами подписей; </w:t>
      </w:r>
    </w:p>
    <w:p w:rsidR="00024977" w:rsidRPr="00567D0D" w:rsidRDefault="00024977" w:rsidP="00024977">
      <w:pPr>
        <w:numPr>
          <w:ilvl w:val="0"/>
          <w:numId w:val="10"/>
        </w:numPr>
        <w:spacing w:after="0"/>
        <w:rPr>
          <w:color w:val="000000" w:themeColor="text1"/>
        </w:rPr>
      </w:pPr>
      <w:r w:rsidRPr="00567D0D">
        <w:rPr>
          <w:color w:val="000000" w:themeColor="text1"/>
        </w:rPr>
        <w:t xml:space="preserve">электронные ключи; </w:t>
      </w:r>
    </w:p>
    <w:p w:rsidR="00024977" w:rsidRPr="00567D0D" w:rsidRDefault="00024977" w:rsidP="00024977">
      <w:pPr>
        <w:numPr>
          <w:ilvl w:val="0"/>
          <w:numId w:val="10"/>
        </w:numPr>
        <w:spacing w:after="0"/>
        <w:rPr>
          <w:color w:val="000000" w:themeColor="text1"/>
        </w:rPr>
      </w:pPr>
      <w:r w:rsidRPr="00567D0D">
        <w:rPr>
          <w:color w:val="000000" w:themeColor="text1"/>
        </w:rPr>
        <w:t>комиссия за открытие счета.</w:t>
      </w:r>
    </w:p>
    <w:p w:rsidR="00024977" w:rsidRPr="00567D0D" w:rsidRDefault="00024977" w:rsidP="00024977">
      <w:pPr>
        <w:spacing w:after="0"/>
        <w:ind w:left="720"/>
        <w:rPr>
          <w:color w:val="000000" w:themeColor="text1"/>
        </w:rPr>
      </w:pPr>
    </w:p>
    <w:p w:rsidR="00024977" w:rsidRPr="00567D0D" w:rsidRDefault="00024977" w:rsidP="00024977">
      <w:pPr>
        <w:spacing w:after="0"/>
        <w:ind w:left="720"/>
        <w:rPr>
          <w:color w:val="000000" w:themeColor="text1"/>
        </w:rPr>
      </w:pPr>
      <w:r w:rsidRPr="00567D0D">
        <w:rPr>
          <w:b/>
          <w:color w:val="000000" w:themeColor="text1"/>
          <w:u w:val="single"/>
        </w:rPr>
        <w:t>Расходы на транспортные услуги по доставке сырья и материалов</w:t>
      </w:r>
      <w:r w:rsidRPr="00567D0D">
        <w:rPr>
          <w:b/>
          <w:color w:val="000000" w:themeColor="text1"/>
        </w:rPr>
        <w:t xml:space="preserve">, </w:t>
      </w:r>
      <w:r w:rsidRPr="00567D0D">
        <w:rPr>
          <w:b/>
          <w:color w:val="000000" w:themeColor="text1"/>
          <w:u w:val="single"/>
        </w:rPr>
        <w:t>комплектующих</w:t>
      </w:r>
      <w:r w:rsidRPr="00567D0D">
        <w:rPr>
          <w:color w:val="000000" w:themeColor="text1"/>
          <w:u w:val="single"/>
        </w:rPr>
        <w:t xml:space="preserve"> </w:t>
      </w:r>
      <w:r w:rsidRPr="00567D0D">
        <w:rPr>
          <w:color w:val="000000" w:themeColor="text1"/>
        </w:rPr>
        <w:t>включают расходы по доставке,  если они не вошли в стоимость сырья и материалов, комплектующих.</w:t>
      </w:r>
    </w:p>
    <w:p w:rsidR="00024977" w:rsidRPr="00567D0D" w:rsidRDefault="00024977" w:rsidP="00024977">
      <w:pPr>
        <w:spacing w:after="0"/>
        <w:ind w:left="720"/>
        <w:rPr>
          <w:color w:val="000000" w:themeColor="text1"/>
        </w:rPr>
      </w:pPr>
      <w:r w:rsidRPr="00567D0D">
        <w:rPr>
          <w:b/>
          <w:i/>
          <w:color w:val="000000" w:themeColor="text1"/>
        </w:rPr>
        <w:t>Не учитываются  расходы</w:t>
      </w:r>
      <w:r w:rsidRPr="00567D0D">
        <w:rPr>
          <w:i/>
          <w:color w:val="000000" w:themeColor="text1"/>
        </w:rPr>
        <w:t xml:space="preserve"> </w:t>
      </w:r>
      <w:r w:rsidRPr="00567D0D">
        <w:rPr>
          <w:color w:val="000000" w:themeColor="text1"/>
        </w:rPr>
        <w:t>по доставке сырья и материалов, комплектующих, которые не включены в финансовый отчет.</w:t>
      </w:r>
    </w:p>
    <w:p w:rsidR="00024977" w:rsidRPr="00567D0D" w:rsidRDefault="00024977" w:rsidP="00024977">
      <w:pPr>
        <w:spacing w:after="0"/>
        <w:ind w:left="720"/>
        <w:rPr>
          <w:color w:val="000000" w:themeColor="text1"/>
        </w:rPr>
      </w:pPr>
    </w:p>
    <w:p w:rsidR="00024977" w:rsidRPr="00567D0D" w:rsidRDefault="00024977" w:rsidP="00024977">
      <w:pPr>
        <w:spacing w:after="0"/>
        <w:ind w:left="720"/>
        <w:rPr>
          <w:color w:val="000000" w:themeColor="text1"/>
        </w:rPr>
      </w:pPr>
    </w:p>
    <w:p w:rsidR="00024977" w:rsidRPr="00567D0D" w:rsidRDefault="00024977" w:rsidP="00024977">
      <w:pPr>
        <w:spacing w:after="0"/>
        <w:ind w:left="1287"/>
        <w:rPr>
          <w:color w:val="000000" w:themeColor="text1"/>
        </w:rPr>
      </w:pPr>
      <w:r w:rsidRPr="00567D0D">
        <w:rPr>
          <w:b/>
          <w:color w:val="000000" w:themeColor="text1"/>
        </w:rPr>
        <w:t>В расходы за средства гранта не включаются</w:t>
      </w:r>
      <w:r w:rsidRPr="00567D0D">
        <w:rPr>
          <w:color w:val="000000" w:themeColor="text1"/>
        </w:rPr>
        <w:t>:</w:t>
      </w:r>
    </w:p>
    <w:p w:rsidR="00024977" w:rsidRPr="00567D0D" w:rsidRDefault="00024977" w:rsidP="00024977">
      <w:pPr>
        <w:numPr>
          <w:ilvl w:val="0"/>
          <w:numId w:val="1"/>
        </w:numPr>
        <w:spacing w:after="0"/>
        <w:rPr>
          <w:color w:val="000000" w:themeColor="text1"/>
        </w:rPr>
      </w:pPr>
      <w:r w:rsidRPr="00567D0D">
        <w:rPr>
          <w:color w:val="000000" w:themeColor="text1"/>
        </w:rPr>
        <w:t>штрафы и пени;</w:t>
      </w:r>
    </w:p>
    <w:p w:rsidR="00024977" w:rsidRPr="00567D0D" w:rsidRDefault="00024977" w:rsidP="00024977">
      <w:pPr>
        <w:numPr>
          <w:ilvl w:val="0"/>
          <w:numId w:val="1"/>
        </w:numPr>
        <w:spacing w:after="0"/>
        <w:rPr>
          <w:color w:val="000000" w:themeColor="text1"/>
        </w:rPr>
      </w:pPr>
      <w:r w:rsidRPr="00567D0D">
        <w:rPr>
          <w:color w:val="000000" w:themeColor="text1"/>
        </w:rPr>
        <w:t>приобретение и установка бухгалтерских программ;</w:t>
      </w:r>
    </w:p>
    <w:p w:rsidR="00024977" w:rsidRPr="00567D0D" w:rsidRDefault="00024977" w:rsidP="00024977">
      <w:pPr>
        <w:numPr>
          <w:ilvl w:val="0"/>
          <w:numId w:val="1"/>
        </w:numPr>
        <w:spacing w:after="0"/>
        <w:rPr>
          <w:color w:val="000000" w:themeColor="text1"/>
        </w:rPr>
      </w:pPr>
      <w:r w:rsidRPr="00567D0D">
        <w:rPr>
          <w:color w:val="000000" w:themeColor="text1"/>
        </w:rPr>
        <w:t>услуги сотовой связи;</w:t>
      </w:r>
    </w:p>
    <w:p w:rsidR="00024977" w:rsidRPr="00567D0D" w:rsidRDefault="00024977" w:rsidP="00024977">
      <w:pPr>
        <w:numPr>
          <w:ilvl w:val="0"/>
          <w:numId w:val="1"/>
        </w:numPr>
        <w:spacing w:after="0"/>
        <w:rPr>
          <w:color w:val="000000" w:themeColor="text1"/>
        </w:rPr>
      </w:pPr>
      <w:r w:rsidRPr="00567D0D">
        <w:rPr>
          <w:color w:val="000000" w:themeColor="text1"/>
        </w:rPr>
        <w:t>услуги банков по изготовлению и обслуживанию банковских карт;</w:t>
      </w:r>
    </w:p>
    <w:p w:rsidR="00024977" w:rsidRPr="00567D0D" w:rsidRDefault="00024977" w:rsidP="00024977">
      <w:pPr>
        <w:numPr>
          <w:ilvl w:val="0"/>
          <w:numId w:val="1"/>
        </w:numPr>
        <w:spacing w:after="0"/>
        <w:rPr>
          <w:color w:val="000000" w:themeColor="text1"/>
        </w:rPr>
      </w:pPr>
      <w:r w:rsidRPr="00567D0D">
        <w:rPr>
          <w:color w:val="000000" w:themeColor="text1"/>
        </w:rPr>
        <w:t>комиссия за оформление чековых книжек, карточек с образцами подписей; электронные ключи; комиссия за открытие счета;</w:t>
      </w:r>
    </w:p>
    <w:p w:rsidR="00024977" w:rsidRPr="00567D0D" w:rsidRDefault="00024977" w:rsidP="00024977">
      <w:pPr>
        <w:numPr>
          <w:ilvl w:val="0"/>
          <w:numId w:val="1"/>
        </w:numPr>
        <w:spacing w:after="0"/>
        <w:rPr>
          <w:color w:val="000000" w:themeColor="text1"/>
        </w:rPr>
      </w:pPr>
      <w:r w:rsidRPr="00567D0D">
        <w:rPr>
          <w:color w:val="000000" w:themeColor="text1"/>
        </w:rPr>
        <w:t>обучение сотрудников;</w:t>
      </w:r>
    </w:p>
    <w:p w:rsidR="00024977" w:rsidRPr="00567D0D" w:rsidRDefault="00024977" w:rsidP="00024977">
      <w:pPr>
        <w:numPr>
          <w:ilvl w:val="0"/>
          <w:numId w:val="1"/>
        </w:numPr>
        <w:spacing w:after="0"/>
        <w:rPr>
          <w:color w:val="000000" w:themeColor="text1"/>
        </w:rPr>
      </w:pPr>
      <w:r w:rsidRPr="00567D0D">
        <w:rPr>
          <w:color w:val="000000" w:themeColor="text1"/>
        </w:rPr>
        <w:lastRenderedPageBreak/>
        <w:t>юридические, консультационные, консалтинговые, маркетинговые услуги;</w:t>
      </w:r>
    </w:p>
    <w:p w:rsidR="00024977" w:rsidRPr="00567D0D" w:rsidRDefault="00024977" w:rsidP="00024977">
      <w:pPr>
        <w:numPr>
          <w:ilvl w:val="0"/>
          <w:numId w:val="1"/>
        </w:numPr>
        <w:spacing w:after="0"/>
        <w:rPr>
          <w:color w:val="000000" w:themeColor="text1"/>
        </w:rPr>
      </w:pPr>
      <w:r w:rsidRPr="00567D0D">
        <w:rPr>
          <w:color w:val="000000" w:themeColor="text1"/>
        </w:rPr>
        <w:t>регистрация фирмы;</w:t>
      </w:r>
    </w:p>
    <w:p w:rsidR="00024977" w:rsidRPr="00567D0D" w:rsidRDefault="00024977" w:rsidP="00024977">
      <w:pPr>
        <w:numPr>
          <w:ilvl w:val="0"/>
          <w:numId w:val="1"/>
        </w:numPr>
        <w:spacing w:after="0"/>
        <w:rPr>
          <w:color w:val="000000" w:themeColor="text1"/>
        </w:rPr>
      </w:pPr>
      <w:r w:rsidRPr="00567D0D">
        <w:rPr>
          <w:color w:val="000000" w:themeColor="text1"/>
        </w:rPr>
        <w:t>аренда жилого помещения;</w:t>
      </w:r>
    </w:p>
    <w:p w:rsidR="00024977" w:rsidRPr="00567D0D" w:rsidRDefault="00024977" w:rsidP="00024977">
      <w:pPr>
        <w:numPr>
          <w:ilvl w:val="0"/>
          <w:numId w:val="1"/>
        </w:numPr>
        <w:spacing w:after="0"/>
        <w:rPr>
          <w:color w:val="000000" w:themeColor="text1"/>
        </w:rPr>
      </w:pPr>
      <w:r w:rsidRPr="00567D0D">
        <w:rPr>
          <w:color w:val="000000" w:themeColor="text1"/>
        </w:rPr>
        <w:t xml:space="preserve">приобретение приборов, оборудования, </w:t>
      </w:r>
    </w:p>
    <w:p w:rsidR="00024977" w:rsidRPr="00567D0D" w:rsidRDefault="00024977" w:rsidP="00024977">
      <w:pPr>
        <w:numPr>
          <w:ilvl w:val="0"/>
          <w:numId w:val="1"/>
        </w:numPr>
        <w:spacing w:after="0"/>
        <w:rPr>
          <w:color w:val="000000" w:themeColor="text1"/>
        </w:rPr>
      </w:pPr>
      <w:r w:rsidRPr="00567D0D">
        <w:rPr>
          <w:color w:val="000000" w:themeColor="text1"/>
        </w:rPr>
        <w:t>специальные мероприятия для инвесторов, исследования рынка, поиск спонсоров;</w:t>
      </w:r>
    </w:p>
    <w:p w:rsidR="00024977" w:rsidRPr="00567D0D" w:rsidRDefault="00024977" w:rsidP="00024977">
      <w:pPr>
        <w:numPr>
          <w:ilvl w:val="0"/>
          <w:numId w:val="1"/>
        </w:numPr>
        <w:spacing w:after="0"/>
        <w:rPr>
          <w:color w:val="000000" w:themeColor="text1"/>
        </w:rPr>
      </w:pPr>
      <w:r w:rsidRPr="00567D0D">
        <w:rPr>
          <w:color w:val="000000" w:themeColor="text1"/>
        </w:rPr>
        <w:t>выставки, конференции, семинары,</w:t>
      </w:r>
    </w:p>
    <w:p w:rsidR="00024977" w:rsidRPr="00567D0D" w:rsidRDefault="00024977" w:rsidP="00024977">
      <w:pPr>
        <w:numPr>
          <w:ilvl w:val="0"/>
          <w:numId w:val="1"/>
        </w:numPr>
        <w:spacing w:after="0"/>
        <w:rPr>
          <w:color w:val="000000" w:themeColor="text1"/>
        </w:rPr>
      </w:pPr>
      <w:r w:rsidRPr="00567D0D">
        <w:rPr>
          <w:color w:val="000000" w:themeColor="text1"/>
        </w:rPr>
        <w:t>расчеты Исполнителя с физическими лицами, не являющимися индивидуальными предпринимателями, по закупке материальных и нематериальных ценностей, аренде оборудования, помещений и др.;</w:t>
      </w:r>
    </w:p>
    <w:p w:rsidR="00024977" w:rsidRPr="00567D0D" w:rsidRDefault="00024977" w:rsidP="00024977">
      <w:pPr>
        <w:numPr>
          <w:ilvl w:val="0"/>
          <w:numId w:val="1"/>
        </w:numPr>
        <w:spacing w:after="0"/>
        <w:rPr>
          <w:color w:val="000000" w:themeColor="text1"/>
        </w:rPr>
      </w:pPr>
      <w:r w:rsidRPr="00567D0D">
        <w:rPr>
          <w:color w:val="000000" w:themeColor="text1"/>
        </w:rPr>
        <w:t>расходы по обеспечению правовой охраны результатов интеллектуальной деятельности.</w:t>
      </w:r>
    </w:p>
    <w:p w:rsidR="00024977" w:rsidRPr="00567D0D" w:rsidRDefault="00024977" w:rsidP="00024977">
      <w:pPr>
        <w:numPr>
          <w:ilvl w:val="0"/>
          <w:numId w:val="1"/>
        </w:numPr>
        <w:spacing w:after="0"/>
        <w:jc w:val="left"/>
        <w:rPr>
          <w:color w:val="000000" w:themeColor="text1"/>
        </w:rPr>
      </w:pPr>
      <w:r w:rsidRPr="00567D0D">
        <w:rPr>
          <w:color w:val="000000" w:themeColor="text1"/>
        </w:rPr>
        <w:t>расходы  на получение сертификата электронной подписи,</w:t>
      </w:r>
    </w:p>
    <w:p w:rsidR="00024977" w:rsidRPr="00567D0D" w:rsidRDefault="00024977" w:rsidP="00024977">
      <w:pPr>
        <w:numPr>
          <w:ilvl w:val="0"/>
          <w:numId w:val="1"/>
        </w:numPr>
        <w:spacing w:after="0"/>
        <w:rPr>
          <w:color w:val="000000" w:themeColor="text1"/>
        </w:rPr>
      </w:pPr>
      <w:r w:rsidRPr="00567D0D">
        <w:rPr>
          <w:color w:val="000000" w:themeColor="text1"/>
        </w:rPr>
        <w:t>расходы на приобретение и установление программного обеспечения для использования электронной подписи.</w:t>
      </w:r>
    </w:p>
    <w:p w:rsidR="00024977" w:rsidRPr="00567D0D" w:rsidRDefault="00024977" w:rsidP="00024977">
      <w:pPr>
        <w:spacing w:after="0"/>
        <w:ind w:left="720"/>
        <w:rPr>
          <w:color w:val="000000" w:themeColor="text1"/>
        </w:rPr>
      </w:pPr>
    </w:p>
    <w:p w:rsidR="00024977" w:rsidRPr="00567D0D" w:rsidRDefault="00024977" w:rsidP="00024977">
      <w:pPr>
        <w:spacing w:after="0"/>
        <w:ind w:firstLine="708"/>
        <w:rPr>
          <w:iCs/>
          <w:color w:val="000000" w:themeColor="text1"/>
        </w:rPr>
      </w:pPr>
      <w:r w:rsidRPr="00567D0D">
        <w:rPr>
          <w:color w:val="000000" w:themeColor="text1"/>
        </w:rPr>
        <w:t xml:space="preserve">При заключении договоров с контрагентами </w:t>
      </w:r>
      <w:proofErr w:type="spellStart"/>
      <w:r w:rsidRPr="00567D0D">
        <w:rPr>
          <w:color w:val="000000" w:themeColor="text1"/>
        </w:rPr>
        <w:t>Грантополучателям</w:t>
      </w:r>
      <w:proofErr w:type="spellEnd"/>
      <w:r w:rsidRPr="00567D0D">
        <w:rPr>
          <w:color w:val="000000" w:themeColor="text1"/>
        </w:rPr>
        <w:t xml:space="preserve"> (МИП) необходимо уделять внимание </w:t>
      </w:r>
      <w:r w:rsidRPr="00567D0D">
        <w:rPr>
          <w:b/>
          <w:color w:val="000000" w:themeColor="text1"/>
        </w:rPr>
        <w:t>вопросам проявления должной осмотрительности и осторожности</w:t>
      </w:r>
      <w:r w:rsidRPr="00567D0D">
        <w:rPr>
          <w:color w:val="000000" w:themeColor="text1"/>
        </w:rPr>
        <w:t xml:space="preserve"> при выборе контрагентов.</w:t>
      </w:r>
      <w:r w:rsidRPr="00567D0D">
        <w:rPr>
          <w:iCs/>
          <w:color w:val="000000" w:themeColor="text1"/>
        </w:rPr>
        <w:t xml:space="preserve"> </w:t>
      </w:r>
      <w:r w:rsidRPr="00567D0D">
        <w:rPr>
          <w:color w:val="000000" w:themeColor="text1"/>
        </w:rPr>
        <w:t>На этапе выбора поставщиков необходимо проверять их юридический статус и деловую репутацию, проявляя тем самым должную осмотрительность (Письмо ФНС России от 16 марта 2015 г. № ЕД-4-2/4124).</w:t>
      </w:r>
    </w:p>
    <w:p w:rsidR="00024977" w:rsidRPr="00567D0D" w:rsidRDefault="00024977" w:rsidP="00024977">
      <w:pPr>
        <w:spacing w:after="0"/>
        <w:ind w:firstLine="708"/>
        <w:rPr>
          <w:color w:val="000000" w:themeColor="text1"/>
        </w:rPr>
      </w:pPr>
      <w:r w:rsidRPr="00567D0D">
        <w:rPr>
          <w:iCs/>
          <w:color w:val="000000" w:themeColor="text1"/>
        </w:rPr>
        <w:t xml:space="preserve">Проверять контрагентов нужно в первую очередь для того, чтобы обезопасить МИП от </w:t>
      </w:r>
      <w:r w:rsidRPr="00567D0D">
        <w:rPr>
          <w:color w:val="000000" w:themeColor="text1"/>
        </w:rPr>
        <w:t>«фирм-однодневок»</w:t>
      </w:r>
      <w:r w:rsidRPr="00567D0D">
        <w:rPr>
          <w:iCs/>
          <w:color w:val="000000" w:themeColor="text1"/>
        </w:rPr>
        <w:t xml:space="preserve">, убедиться в благонадежности партнера. </w:t>
      </w:r>
      <w:r w:rsidRPr="00567D0D">
        <w:rPr>
          <w:color w:val="000000" w:themeColor="text1"/>
        </w:rPr>
        <w:t>Под «фирмой-однодневкой» в общем смысле понимается юридическое лицо, не обладающее фактической самостоятельностью, созданное без цели ведения предпринимательской деятельности, как правило, не представляющее налоговую отчетность, зарегистрированное по адресу массовой регистрации и т.д. (Письмо ФНС России от 11.02.2010 N 3-7-07/84).</w:t>
      </w:r>
    </w:p>
    <w:p w:rsidR="00024977" w:rsidRPr="00567D0D" w:rsidRDefault="00024977" w:rsidP="00024977">
      <w:pPr>
        <w:spacing w:after="0"/>
        <w:ind w:firstLine="708"/>
        <w:rPr>
          <w:color w:val="000000" w:themeColor="text1"/>
        </w:rPr>
      </w:pPr>
      <w:proofErr w:type="gramStart"/>
      <w:r w:rsidRPr="00567D0D">
        <w:rPr>
          <w:color w:val="000000" w:themeColor="text1"/>
        </w:rPr>
        <w:t>Три основных признака «фирмы - однодневки»: «массовый» руководитель, «массовый» учредитель, «массовый» заявитель (Постановление ФАС Московского округа от 17 декабря 2009 г. № КА-А40/14190-09).</w:t>
      </w:r>
      <w:proofErr w:type="gramEnd"/>
    </w:p>
    <w:p w:rsidR="00024977" w:rsidRPr="00567D0D" w:rsidRDefault="00024977" w:rsidP="00024977">
      <w:pPr>
        <w:spacing w:after="0"/>
        <w:ind w:firstLine="708"/>
        <w:rPr>
          <w:color w:val="000000" w:themeColor="text1"/>
        </w:rPr>
      </w:pPr>
      <w:r w:rsidRPr="00567D0D">
        <w:rPr>
          <w:color w:val="000000" w:themeColor="text1"/>
        </w:rPr>
        <w:t>Налоговым кодексом Российской Федерации не определен конкретный перечень документов и действий, который необходимо запрашивать у контрагентов с целью подтверждения должной осмотрительности.</w:t>
      </w:r>
    </w:p>
    <w:p w:rsidR="00024977" w:rsidRPr="00567D0D" w:rsidRDefault="00024977" w:rsidP="00024977">
      <w:pPr>
        <w:spacing w:after="0"/>
        <w:ind w:firstLine="708"/>
        <w:rPr>
          <w:color w:val="000000" w:themeColor="text1"/>
        </w:rPr>
      </w:pPr>
      <w:r w:rsidRPr="00567D0D">
        <w:rPr>
          <w:color w:val="000000" w:themeColor="text1"/>
        </w:rPr>
        <w:t xml:space="preserve">Для целей самостоятельной оценки рисков МИП по результатам своей финансово-хозяйственной деятельности, в </w:t>
      </w:r>
      <w:proofErr w:type="spellStart"/>
      <w:r w:rsidRPr="00567D0D">
        <w:rPr>
          <w:color w:val="000000" w:themeColor="text1"/>
        </w:rPr>
        <w:t>т.ч</w:t>
      </w:r>
      <w:proofErr w:type="spellEnd"/>
      <w:r w:rsidRPr="00567D0D">
        <w:rPr>
          <w:color w:val="000000" w:themeColor="text1"/>
        </w:rPr>
        <w:t xml:space="preserve">. оценки рисков при выборе контрагентов, могут учитываться утвержденные приказом ФНС России от 30.05.2007 N ММ-3-06/333 Общедоступные критерии самостоятельной оценки рисков. </w:t>
      </w:r>
    </w:p>
    <w:p w:rsidR="00024977" w:rsidRPr="00567D0D" w:rsidRDefault="00024977" w:rsidP="00024977">
      <w:pPr>
        <w:spacing w:after="0"/>
        <w:ind w:firstLine="708"/>
        <w:rPr>
          <w:color w:val="000000" w:themeColor="text1"/>
        </w:rPr>
      </w:pPr>
      <w:r w:rsidRPr="00567D0D">
        <w:rPr>
          <w:color w:val="000000" w:themeColor="text1"/>
        </w:rPr>
        <w:t>Информация о способах ведения финансово-хозяйственной деятельности с высоким налоговым риском размещается на официальном сайте ФНС России www.nalog.ru в разделе "Общедоступные критерии самостоятельной оценки рисков".</w:t>
      </w:r>
    </w:p>
    <w:p w:rsidR="00024977" w:rsidRPr="00567D0D" w:rsidRDefault="00024977" w:rsidP="00024977">
      <w:pPr>
        <w:spacing w:after="0"/>
        <w:ind w:firstLine="708"/>
        <w:rPr>
          <w:color w:val="000000" w:themeColor="text1"/>
        </w:rPr>
      </w:pPr>
      <w:r w:rsidRPr="00567D0D">
        <w:rPr>
          <w:color w:val="000000" w:themeColor="text1"/>
        </w:rPr>
        <w:t>На сайте ФНС России также размещаются сведения об адресах, указанных при государственной регистрации в качестве места нахождения несколькими юридическими лицами (адреса "массовой регистрации", характерные для "фирм-однодневок"), и наименования юридических лиц, в состав исполнительных органов которых входят дисквалифицированные лица.</w:t>
      </w:r>
    </w:p>
    <w:p w:rsidR="00024977" w:rsidRPr="00567D0D" w:rsidRDefault="00024977" w:rsidP="00024977">
      <w:pPr>
        <w:spacing w:after="0"/>
        <w:ind w:firstLine="708"/>
        <w:rPr>
          <w:color w:val="000000" w:themeColor="text1"/>
        </w:rPr>
      </w:pPr>
      <w:r w:rsidRPr="00567D0D">
        <w:rPr>
          <w:color w:val="000000" w:themeColor="text1"/>
        </w:rPr>
        <w:t xml:space="preserve">При оценке рисков, которые могут быть </w:t>
      </w:r>
      <w:proofErr w:type="gramStart"/>
      <w:r w:rsidRPr="00567D0D">
        <w:rPr>
          <w:color w:val="000000" w:themeColor="text1"/>
        </w:rPr>
        <w:t>связаны с характером взаимоотношений с некоторыми контрагентами рекомендуется</w:t>
      </w:r>
      <w:proofErr w:type="gramEnd"/>
      <w:r w:rsidRPr="00567D0D">
        <w:rPr>
          <w:color w:val="000000" w:themeColor="text1"/>
        </w:rPr>
        <w:t xml:space="preserve"> исследовать следующие признаки:</w:t>
      </w:r>
    </w:p>
    <w:p w:rsidR="00024977" w:rsidRPr="00567D0D" w:rsidRDefault="00024977" w:rsidP="00024977">
      <w:pPr>
        <w:spacing w:after="0"/>
        <w:rPr>
          <w:color w:val="000000" w:themeColor="text1"/>
        </w:rPr>
      </w:pPr>
      <w:r w:rsidRPr="00567D0D">
        <w:rPr>
          <w:color w:val="000000" w:themeColor="text1"/>
        </w:rPr>
        <w:t>- отсутствие личных контактов руководства (уполномоченных должностных лиц) компании-поставщика и руководства (уполномоченных должностных лиц) компании-покупателя при обсуждении условий поставок, а также при подписании договоров;</w:t>
      </w:r>
    </w:p>
    <w:p w:rsidR="00024977" w:rsidRPr="00567D0D" w:rsidRDefault="00024977" w:rsidP="00024977">
      <w:pPr>
        <w:spacing w:after="0"/>
        <w:rPr>
          <w:color w:val="000000" w:themeColor="text1"/>
        </w:rPr>
      </w:pPr>
      <w:r w:rsidRPr="00567D0D">
        <w:rPr>
          <w:color w:val="000000" w:themeColor="text1"/>
        </w:rPr>
        <w:t>- отсутствие документального подтверждения полномочий руководителя компании-контрагента, копий документа, удостоверяющего его личность;</w:t>
      </w:r>
    </w:p>
    <w:p w:rsidR="00024977" w:rsidRPr="00567D0D" w:rsidRDefault="00024977" w:rsidP="00024977">
      <w:pPr>
        <w:spacing w:after="0"/>
        <w:rPr>
          <w:color w:val="000000" w:themeColor="text1"/>
        </w:rPr>
      </w:pPr>
      <w:r w:rsidRPr="00567D0D">
        <w:rPr>
          <w:color w:val="000000" w:themeColor="text1"/>
        </w:rPr>
        <w:lastRenderedPageBreak/>
        <w:t>- отсутствие документального подтверждения полномочий представителя контрагента, копий документа, удостоверяющего его личность;</w:t>
      </w:r>
    </w:p>
    <w:p w:rsidR="00024977" w:rsidRPr="00567D0D" w:rsidRDefault="00024977" w:rsidP="00024977">
      <w:pPr>
        <w:spacing w:after="0"/>
        <w:rPr>
          <w:color w:val="000000" w:themeColor="text1"/>
        </w:rPr>
      </w:pPr>
      <w:r w:rsidRPr="00567D0D">
        <w:rPr>
          <w:color w:val="000000" w:themeColor="text1"/>
        </w:rPr>
        <w:t>- отсутствие информации о фактическом местонахождении контрагента, а также о местонахождении складских и/или производственных и/или торговых площадей;</w:t>
      </w:r>
    </w:p>
    <w:p w:rsidR="00024977" w:rsidRPr="00567D0D" w:rsidRDefault="00024977" w:rsidP="00024977">
      <w:pPr>
        <w:spacing w:after="0"/>
        <w:rPr>
          <w:color w:val="000000" w:themeColor="text1"/>
        </w:rPr>
      </w:pPr>
      <w:r w:rsidRPr="00567D0D">
        <w:rPr>
          <w:color w:val="000000" w:themeColor="text1"/>
        </w:rPr>
        <w:t xml:space="preserve">- отсутствие информации о способе получения сведений о контрагенте (нет рекламы в СМИ, нет рекомендаций партнеров или других лиц, нет сайта контрагента и т.п.). </w:t>
      </w:r>
      <w:proofErr w:type="gramStart"/>
      <w:r w:rsidRPr="00567D0D">
        <w:rPr>
          <w:color w:val="000000" w:themeColor="text1"/>
        </w:rPr>
        <w:t>При этом негативность данного признака усугубляется наличием доступной информации (например, в СМИ, наружная реклама, Интернет-сайты и т.д.) о других участниках рынка (в том числе производителях) идентичных (аналогичных) товаров (работ, услуг), в том числе предлагающих свои товары (работы, услуги) по более низким ценам;</w:t>
      </w:r>
      <w:proofErr w:type="gramEnd"/>
    </w:p>
    <w:p w:rsidR="00024977" w:rsidRPr="00567D0D" w:rsidRDefault="00024977" w:rsidP="00024977">
      <w:pPr>
        <w:spacing w:after="0"/>
        <w:rPr>
          <w:color w:val="000000" w:themeColor="text1"/>
        </w:rPr>
      </w:pPr>
      <w:r w:rsidRPr="00567D0D">
        <w:rPr>
          <w:color w:val="000000" w:themeColor="text1"/>
        </w:rPr>
        <w:t>- отсутствие информации о государственной регистрации контрагента в ЕГРЮЛ (общий доступ, официальный сайт ФНС России www.nalog.ru).</w:t>
      </w:r>
    </w:p>
    <w:p w:rsidR="00024977" w:rsidRPr="00567D0D" w:rsidRDefault="00024977" w:rsidP="00024977">
      <w:pPr>
        <w:spacing w:after="0"/>
        <w:ind w:firstLine="708"/>
        <w:rPr>
          <w:color w:val="000000" w:themeColor="text1"/>
        </w:rPr>
      </w:pPr>
      <w:r w:rsidRPr="00567D0D">
        <w:rPr>
          <w:color w:val="000000" w:themeColor="text1"/>
        </w:rPr>
        <w:t>Наличие подобных признаков свидетельствует о высокой степени риска квалификации подобного контрагента налоговыми органами как проблемного (или "однодневки"), а сделки, совершенные с таким контрагентом, сомнительными.</w:t>
      </w:r>
    </w:p>
    <w:p w:rsidR="00024977" w:rsidRPr="00567D0D" w:rsidRDefault="00024977" w:rsidP="00024977">
      <w:pPr>
        <w:spacing w:after="0"/>
        <w:ind w:firstLine="708"/>
        <w:rPr>
          <w:color w:val="000000" w:themeColor="text1"/>
        </w:rPr>
      </w:pPr>
      <w:r w:rsidRPr="00567D0D">
        <w:rPr>
          <w:color w:val="000000" w:themeColor="text1"/>
        </w:rPr>
        <w:t>Дополнительно повышают такие риски одновременное присутствие следующих обстоятельств:</w:t>
      </w:r>
    </w:p>
    <w:p w:rsidR="00024977" w:rsidRPr="00567D0D" w:rsidRDefault="00024977" w:rsidP="00024977">
      <w:pPr>
        <w:spacing w:after="0"/>
        <w:rPr>
          <w:color w:val="000000" w:themeColor="text1"/>
        </w:rPr>
      </w:pPr>
      <w:r w:rsidRPr="00567D0D">
        <w:rPr>
          <w:color w:val="000000" w:themeColor="text1"/>
        </w:rPr>
        <w:t>- выступление контрагента, имеющего признаки «фирмы-однодневки», в роли посредника;</w:t>
      </w:r>
    </w:p>
    <w:p w:rsidR="00024977" w:rsidRPr="00567D0D" w:rsidRDefault="00024977" w:rsidP="00024977">
      <w:pPr>
        <w:spacing w:after="0"/>
        <w:rPr>
          <w:color w:val="000000" w:themeColor="text1"/>
        </w:rPr>
      </w:pPr>
      <w:r w:rsidRPr="00567D0D">
        <w:rPr>
          <w:color w:val="000000" w:themeColor="text1"/>
        </w:rPr>
        <w:t>- наличие в договорах условий, отличающихся от существующих правил (обычаев) делового оборота (например, длительные отсрочки платежа, поставка крупных партий товаров без предоплаты или гарантии оплаты, несопоставимые с последствиями нарушения сторонами договоров штрафными санкциями, расчеты через третьих лиц, расчеты векселями и т.п.);</w:t>
      </w:r>
    </w:p>
    <w:p w:rsidR="00024977" w:rsidRPr="00567D0D" w:rsidRDefault="00024977" w:rsidP="00024977">
      <w:pPr>
        <w:spacing w:after="0"/>
        <w:rPr>
          <w:color w:val="000000" w:themeColor="text1"/>
        </w:rPr>
      </w:pPr>
      <w:proofErr w:type="gramStart"/>
      <w:r w:rsidRPr="00567D0D">
        <w:rPr>
          <w:color w:val="000000" w:themeColor="text1"/>
        </w:rPr>
        <w:t>- отсутствие очевидных свидетельств (например, копий документов, подтверждающих наличие у контрагента производственных мощностей, необходимых лицензий, квалифицированных кадров, имущества и т.п.) возможности реального выполнения контрагентом условий договора, а также наличие обоснованных сомнений в возможности реального выполнения контрагентом условий договора с учетом времени, необходимого на доставку или производство товара, выполнение работ или оказание услуг;</w:t>
      </w:r>
      <w:proofErr w:type="gramEnd"/>
    </w:p>
    <w:p w:rsidR="00024977" w:rsidRPr="00567D0D" w:rsidRDefault="00024977" w:rsidP="00024977">
      <w:pPr>
        <w:spacing w:after="0"/>
        <w:rPr>
          <w:color w:val="000000" w:themeColor="text1"/>
        </w:rPr>
      </w:pPr>
      <w:r w:rsidRPr="00567D0D">
        <w:rPr>
          <w:color w:val="000000" w:themeColor="text1"/>
        </w:rPr>
        <w:t>- приобретение через посредников товаров, производство и заготовление которых традиционно осуществляется физическими лицами, не являющимися предпринимателями (сельхозпродукция, вторичное сырье (включая металлолом), продукция промысла и т.п.);</w:t>
      </w:r>
    </w:p>
    <w:p w:rsidR="00024977" w:rsidRPr="00567D0D" w:rsidRDefault="00024977" w:rsidP="00024977">
      <w:pPr>
        <w:spacing w:after="0"/>
        <w:rPr>
          <w:color w:val="000000" w:themeColor="text1"/>
        </w:rPr>
      </w:pPr>
      <w:r w:rsidRPr="00567D0D">
        <w:rPr>
          <w:color w:val="000000" w:themeColor="text1"/>
        </w:rPr>
        <w:t>- отсутствие реальных действий плательщика (или его контрагента) по взысканию задолженности. Рост задолженности плательщика (или его контрагента) на фоне продолжения поставки в адрес должника крупных партий товаров или существенных объемов работ (услуг);</w:t>
      </w:r>
    </w:p>
    <w:p w:rsidR="00024977" w:rsidRPr="00567D0D" w:rsidRDefault="00024977" w:rsidP="00024977">
      <w:pPr>
        <w:spacing w:after="0"/>
        <w:rPr>
          <w:color w:val="000000" w:themeColor="text1"/>
        </w:rPr>
      </w:pPr>
      <w:r w:rsidRPr="00567D0D">
        <w:rPr>
          <w:color w:val="000000" w:themeColor="text1"/>
        </w:rPr>
        <w:t>- выпуск, покупка (продажа) контрагентами векселей, ликвидность которых не очевидна или не исследована, а также выдача (получение) займов без обеспечения. При этом негативность данного признака усугубляет отсутствие условий о процентах по долговым обязательствам любого вида, а также сроки погашения указанных долговых обязательств больше трех лет;</w:t>
      </w:r>
    </w:p>
    <w:p w:rsidR="00024977" w:rsidRPr="00567D0D" w:rsidRDefault="00024977" w:rsidP="00024977">
      <w:pPr>
        <w:spacing w:after="0"/>
        <w:rPr>
          <w:color w:val="000000" w:themeColor="text1"/>
        </w:rPr>
      </w:pPr>
      <w:r w:rsidRPr="00567D0D">
        <w:rPr>
          <w:color w:val="000000" w:themeColor="text1"/>
        </w:rPr>
        <w:t>- существенная доля расходов по сделке с «проблемными» контрагентами в общей сумме затрат налогоплательщика, при этом отсутствие экономического обоснования целесообразности такой сделки при одновременном отсутствии положительного экономического эффекта от ее осуществления и т.п.</w:t>
      </w:r>
    </w:p>
    <w:p w:rsidR="00024977" w:rsidRPr="00567D0D" w:rsidRDefault="00024977" w:rsidP="00024977">
      <w:pPr>
        <w:spacing w:after="0"/>
        <w:ind w:firstLine="708"/>
        <w:rPr>
          <w:color w:val="000000" w:themeColor="text1"/>
        </w:rPr>
      </w:pPr>
      <w:r w:rsidRPr="00567D0D">
        <w:rPr>
          <w:color w:val="000000" w:themeColor="text1"/>
        </w:rPr>
        <w:t>Для подтверждения должной осмотрительности при выборе контрагента по сделке необходимо запросить у него надлежащим образом заверенные копии следующих документов:</w:t>
      </w:r>
    </w:p>
    <w:p w:rsidR="00024977" w:rsidRPr="00567D0D" w:rsidRDefault="00024977" w:rsidP="00024977">
      <w:pPr>
        <w:spacing w:after="0"/>
        <w:rPr>
          <w:color w:val="000000" w:themeColor="text1"/>
        </w:rPr>
      </w:pPr>
      <w:r w:rsidRPr="00567D0D">
        <w:rPr>
          <w:color w:val="000000" w:themeColor="text1"/>
        </w:rPr>
        <w:t>- свидетельства о внесении записи в Единый государственный реестр юридических лиц;</w:t>
      </w:r>
    </w:p>
    <w:p w:rsidR="00024977" w:rsidRPr="00567D0D" w:rsidRDefault="00024977" w:rsidP="00024977">
      <w:pPr>
        <w:spacing w:after="0"/>
        <w:rPr>
          <w:color w:val="000000" w:themeColor="text1"/>
        </w:rPr>
      </w:pPr>
      <w:r w:rsidRPr="00567D0D">
        <w:rPr>
          <w:color w:val="000000" w:themeColor="text1"/>
        </w:rPr>
        <w:t>- свидетельства о постановке на учет в налоговом органе юридического лица;</w:t>
      </w:r>
    </w:p>
    <w:p w:rsidR="00024977" w:rsidRPr="00567D0D" w:rsidRDefault="00024977" w:rsidP="00024977">
      <w:pPr>
        <w:spacing w:after="0"/>
        <w:rPr>
          <w:color w:val="000000" w:themeColor="text1"/>
        </w:rPr>
      </w:pPr>
      <w:r w:rsidRPr="00567D0D">
        <w:rPr>
          <w:color w:val="000000" w:themeColor="text1"/>
        </w:rPr>
        <w:t>- свидетельства о государственной регистрации юридического лица;</w:t>
      </w:r>
    </w:p>
    <w:p w:rsidR="00024977" w:rsidRPr="00567D0D" w:rsidRDefault="00024977" w:rsidP="00024977">
      <w:pPr>
        <w:spacing w:after="0"/>
        <w:rPr>
          <w:color w:val="000000" w:themeColor="text1"/>
        </w:rPr>
      </w:pPr>
      <w:r w:rsidRPr="00567D0D">
        <w:rPr>
          <w:color w:val="000000" w:themeColor="text1"/>
        </w:rPr>
        <w:lastRenderedPageBreak/>
        <w:t>- выписки из Единого государственного реестра юридических лиц;</w:t>
      </w:r>
    </w:p>
    <w:p w:rsidR="00024977" w:rsidRPr="00567D0D" w:rsidRDefault="00024977" w:rsidP="00024977">
      <w:pPr>
        <w:spacing w:after="0"/>
        <w:rPr>
          <w:color w:val="000000" w:themeColor="text1"/>
        </w:rPr>
      </w:pPr>
      <w:r w:rsidRPr="00567D0D">
        <w:rPr>
          <w:color w:val="000000" w:themeColor="text1"/>
        </w:rPr>
        <w:t>- устава;</w:t>
      </w:r>
    </w:p>
    <w:p w:rsidR="00024977" w:rsidRPr="00567D0D" w:rsidRDefault="00024977" w:rsidP="00024977">
      <w:pPr>
        <w:spacing w:after="0"/>
        <w:rPr>
          <w:color w:val="000000" w:themeColor="text1"/>
        </w:rPr>
      </w:pPr>
      <w:r w:rsidRPr="00567D0D">
        <w:rPr>
          <w:color w:val="000000" w:themeColor="text1"/>
        </w:rPr>
        <w:t>- бухгалтерского баланса;</w:t>
      </w:r>
    </w:p>
    <w:p w:rsidR="00024977" w:rsidRPr="00567D0D" w:rsidRDefault="00024977" w:rsidP="00024977">
      <w:pPr>
        <w:spacing w:after="0"/>
        <w:rPr>
          <w:color w:val="000000" w:themeColor="text1"/>
        </w:rPr>
      </w:pPr>
      <w:r w:rsidRPr="00567D0D">
        <w:rPr>
          <w:color w:val="000000" w:themeColor="text1"/>
        </w:rPr>
        <w:t>- протокола собрания участников (акционеров) о назначении на должность генерального директора;</w:t>
      </w:r>
    </w:p>
    <w:p w:rsidR="00024977" w:rsidRPr="00567D0D" w:rsidRDefault="00024977" w:rsidP="00024977">
      <w:pPr>
        <w:spacing w:after="0"/>
        <w:rPr>
          <w:color w:val="000000" w:themeColor="text1"/>
        </w:rPr>
      </w:pPr>
      <w:r w:rsidRPr="00567D0D">
        <w:rPr>
          <w:color w:val="000000" w:themeColor="text1"/>
        </w:rPr>
        <w:t>- приказа о вступлении в должность генерального директора;</w:t>
      </w:r>
    </w:p>
    <w:p w:rsidR="00024977" w:rsidRPr="00567D0D" w:rsidRDefault="00024977" w:rsidP="00024977">
      <w:pPr>
        <w:spacing w:after="0"/>
        <w:rPr>
          <w:color w:val="000000" w:themeColor="text1"/>
        </w:rPr>
      </w:pPr>
      <w:r w:rsidRPr="00567D0D">
        <w:rPr>
          <w:color w:val="000000" w:themeColor="text1"/>
        </w:rPr>
        <w:t>- карточки с образцами подписей и оттиска печати;</w:t>
      </w:r>
    </w:p>
    <w:p w:rsidR="00024977" w:rsidRPr="00567D0D" w:rsidRDefault="00024977" w:rsidP="00024977">
      <w:pPr>
        <w:spacing w:after="0"/>
        <w:rPr>
          <w:color w:val="000000" w:themeColor="text1"/>
        </w:rPr>
      </w:pPr>
      <w:r w:rsidRPr="00567D0D">
        <w:rPr>
          <w:color w:val="000000" w:themeColor="text1"/>
        </w:rPr>
        <w:t>- паспорта руководителя контрагента и лиц, имеющих право подписывать первичные документы;</w:t>
      </w:r>
    </w:p>
    <w:p w:rsidR="00024977" w:rsidRPr="00567D0D" w:rsidRDefault="00024977" w:rsidP="00024977">
      <w:pPr>
        <w:spacing w:after="0"/>
        <w:rPr>
          <w:color w:val="000000" w:themeColor="text1"/>
        </w:rPr>
      </w:pPr>
      <w:r w:rsidRPr="00567D0D">
        <w:rPr>
          <w:color w:val="000000" w:themeColor="text1"/>
        </w:rPr>
        <w:t>- налоговых деклараций с отметкой налоговой инспекции о получении;</w:t>
      </w:r>
    </w:p>
    <w:p w:rsidR="00024977" w:rsidRPr="00567D0D" w:rsidRDefault="00024977" w:rsidP="00024977">
      <w:pPr>
        <w:spacing w:after="0"/>
        <w:rPr>
          <w:color w:val="000000" w:themeColor="text1"/>
        </w:rPr>
      </w:pPr>
      <w:r w:rsidRPr="00567D0D">
        <w:rPr>
          <w:color w:val="000000" w:themeColor="text1"/>
        </w:rPr>
        <w:t>- договоров аренды помещения, в котором осуществляет свою деятельность контрагент;</w:t>
      </w:r>
    </w:p>
    <w:p w:rsidR="00024977" w:rsidRPr="00567D0D" w:rsidRDefault="00024977" w:rsidP="00024977">
      <w:pPr>
        <w:spacing w:after="0"/>
        <w:rPr>
          <w:color w:val="000000" w:themeColor="text1"/>
        </w:rPr>
      </w:pPr>
      <w:r w:rsidRPr="00567D0D">
        <w:rPr>
          <w:color w:val="000000" w:themeColor="text1"/>
        </w:rPr>
        <w:t>- документов, подтверждающих наличие основных средств, транспортных средств, персонала;</w:t>
      </w:r>
    </w:p>
    <w:p w:rsidR="00024977" w:rsidRPr="00567D0D" w:rsidRDefault="00024977" w:rsidP="00024977">
      <w:pPr>
        <w:spacing w:after="0"/>
        <w:rPr>
          <w:color w:val="000000" w:themeColor="text1"/>
        </w:rPr>
      </w:pPr>
      <w:r w:rsidRPr="00567D0D">
        <w:rPr>
          <w:color w:val="000000" w:themeColor="text1"/>
        </w:rPr>
        <w:t>- сертификата дилера, дилерского договора, лицензии.</w:t>
      </w:r>
    </w:p>
    <w:p w:rsidR="00024977" w:rsidRPr="00567D0D" w:rsidRDefault="00024977" w:rsidP="00024977">
      <w:pPr>
        <w:spacing w:after="0"/>
        <w:ind w:firstLine="708"/>
        <w:rPr>
          <w:color w:val="000000" w:themeColor="text1"/>
        </w:rPr>
      </w:pPr>
      <w:r w:rsidRPr="00567D0D">
        <w:rPr>
          <w:color w:val="000000" w:themeColor="text1"/>
        </w:rPr>
        <w:t>Меры, включающие в себя получение налогоплательщиком от контрагента указанных документов, свидетельствуют о его осмотрительности и осторожности при выборе контрагента (Письмо Минфина России от 21.07.2010 N 03-03-06/1/477).</w:t>
      </w:r>
    </w:p>
    <w:p w:rsidR="00024977" w:rsidRPr="00567D0D" w:rsidRDefault="00024977" w:rsidP="00024977">
      <w:pPr>
        <w:spacing w:after="0"/>
        <w:ind w:firstLine="708"/>
        <w:rPr>
          <w:color w:val="000000" w:themeColor="text1"/>
        </w:rPr>
      </w:pPr>
      <w:r w:rsidRPr="00567D0D">
        <w:rPr>
          <w:color w:val="000000" w:themeColor="text1"/>
        </w:rPr>
        <w:t>Кроме того, у контрагента запрашиваются оригиналы следующих документов:</w:t>
      </w:r>
    </w:p>
    <w:p w:rsidR="00024977" w:rsidRPr="00567D0D" w:rsidRDefault="00024977" w:rsidP="00024977">
      <w:pPr>
        <w:spacing w:after="0"/>
        <w:rPr>
          <w:color w:val="000000" w:themeColor="text1"/>
        </w:rPr>
      </w:pPr>
      <w:r w:rsidRPr="00567D0D">
        <w:rPr>
          <w:color w:val="000000" w:themeColor="text1"/>
        </w:rPr>
        <w:t>- доверенностей на лиц, имеющих право подписывать от имени контрагента договоры, счета-фактуры и другие документы;</w:t>
      </w:r>
    </w:p>
    <w:p w:rsidR="00024977" w:rsidRPr="00567D0D" w:rsidRDefault="00024977" w:rsidP="00024977">
      <w:pPr>
        <w:spacing w:after="0"/>
        <w:rPr>
          <w:color w:val="000000" w:themeColor="text1"/>
        </w:rPr>
      </w:pPr>
      <w:r w:rsidRPr="00567D0D">
        <w:rPr>
          <w:color w:val="000000" w:themeColor="text1"/>
        </w:rPr>
        <w:t>- справки налоговой инспекции о состоянии расчетов с бюджетом, об отсутствии задолженности по налогам.</w:t>
      </w:r>
    </w:p>
    <w:p w:rsidR="00024977" w:rsidRPr="00567D0D" w:rsidRDefault="00024977" w:rsidP="00024977">
      <w:pPr>
        <w:spacing w:after="0"/>
        <w:ind w:firstLine="708"/>
        <w:rPr>
          <w:color w:val="000000" w:themeColor="text1"/>
        </w:rPr>
      </w:pPr>
      <w:r w:rsidRPr="00567D0D">
        <w:rPr>
          <w:color w:val="000000" w:themeColor="text1"/>
        </w:rPr>
        <w:t>Минфин и ФНС считают, что мерами, свидетельствующими о должной осмотрительности и осторожности при выборе контрагента, являются (Письма Минфина России от 10.04.2009 N 03-02-07/1-177, от 06.07.2009 N 03-02-07/1-340, от 31.12.2008 N 03-02-07/2-231; ФНС России от 11.02.2010 N 3-7-07/84):</w:t>
      </w:r>
    </w:p>
    <w:p w:rsidR="00024977" w:rsidRPr="00567D0D" w:rsidRDefault="00024977" w:rsidP="00024977">
      <w:pPr>
        <w:spacing w:after="0"/>
        <w:rPr>
          <w:color w:val="000000" w:themeColor="text1"/>
        </w:rPr>
      </w:pPr>
      <w:r w:rsidRPr="00567D0D">
        <w:rPr>
          <w:color w:val="000000" w:themeColor="text1"/>
        </w:rPr>
        <w:t>- получение копии свидетельства о постановке контрагента на учет в налоговом органе;</w:t>
      </w:r>
    </w:p>
    <w:p w:rsidR="00024977" w:rsidRPr="00567D0D" w:rsidRDefault="00024977" w:rsidP="00024977">
      <w:pPr>
        <w:spacing w:after="0"/>
        <w:rPr>
          <w:color w:val="000000" w:themeColor="text1"/>
        </w:rPr>
      </w:pPr>
      <w:r w:rsidRPr="00567D0D">
        <w:rPr>
          <w:color w:val="000000" w:themeColor="text1"/>
        </w:rPr>
        <w:t>- проверка факта занесения сведений о контрагенте в ЕГРЮЛ;</w:t>
      </w:r>
    </w:p>
    <w:p w:rsidR="00024977" w:rsidRPr="00567D0D" w:rsidRDefault="00024977" w:rsidP="00024977">
      <w:pPr>
        <w:spacing w:after="0"/>
        <w:rPr>
          <w:color w:val="000000" w:themeColor="text1"/>
        </w:rPr>
      </w:pPr>
      <w:r w:rsidRPr="00567D0D">
        <w:rPr>
          <w:color w:val="000000" w:themeColor="text1"/>
        </w:rPr>
        <w:t>- получение доверенности или иного документа, уполномочивающего то или иное лицо подписывать документы от имени контрагента;</w:t>
      </w:r>
    </w:p>
    <w:p w:rsidR="00791D7D" w:rsidRPr="00567D0D" w:rsidRDefault="00024977" w:rsidP="00E62748">
      <w:pPr>
        <w:spacing w:after="0"/>
        <w:rPr>
          <w:color w:val="000000" w:themeColor="text1"/>
        </w:rPr>
      </w:pPr>
      <w:r w:rsidRPr="00567D0D">
        <w:rPr>
          <w:color w:val="000000" w:themeColor="text1"/>
        </w:rPr>
        <w:t xml:space="preserve">- использование официальных источников информации, характеризующих деятельность контрагента. </w:t>
      </w:r>
    </w:p>
    <w:p w:rsidR="00791D7D" w:rsidRPr="00567D0D" w:rsidRDefault="00791D7D">
      <w:pPr>
        <w:rPr>
          <w:color w:val="000000" w:themeColor="text1"/>
        </w:rPr>
      </w:pPr>
    </w:p>
    <w:sectPr w:rsidR="00791D7D" w:rsidRPr="00567D0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977" w:rsidRDefault="00024977" w:rsidP="00024977">
      <w:pPr>
        <w:spacing w:after="0"/>
      </w:pPr>
      <w:r>
        <w:separator/>
      </w:r>
    </w:p>
  </w:endnote>
  <w:endnote w:type="continuationSeparator" w:id="0">
    <w:p w:rsidR="00024977" w:rsidRDefault="00024977" w:rsidP="000249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977" w:rsidRDefault="00024977" w:rsidP="00024977">
      <w:pPr>
        <w:spacing w:after="0"/>
      </w:pPr>
      <w:r>
        <w:separator/>
      </w:r>
    </w:p>
  </w:footnote>
  <w:footnote w:type="continuationSeparator" w:id="0">
    <w:p w:rsidR="00024977" w:rsidRDefault="00024977" w:rsidP="00024977">
      <w:pPr>
        <w:spacing w:after="0"/>
      </w:pPr>
      <w:r>
        <w:continuationSeparator/>
      </w:r>
    </w:p>
  </w:footnote>
  <w:footnote w:id="1">
    <w:p w:rsidR="00CD2AA6" w:rsidRDefault="00CD2AA6" w:rsidP="00CD2AA6">
      <w:pPr>
        <w:pStyle w:val="a4"/>
      </w:pPr>
      <w:r>
        <w:rPr>
          <w:rStyle w:val="a3"/>
        </w:rPr>
        <w:footnoteRef/>
      </w:r>
      <w:r>
        <w:t xml:space="preserve"> </w:t>
      </w:r>
      <w:r w:rsidRPr="0024691C">
        <w:t xml:space="preserve">  Об основаниях </w:t>
      </w:r>
      <w:proofErr w:type="spellStart"/>
      <w:r w:rsidRPr="0024691C">
        <w:t>аффилированности</w:t>
      </w:r>
      <w:proofErr w:type="spellEnd"/>
      <w:r w:rsidRPr="0024691C">
        <w:t xml:space="preserve"> см. определение аффилированного лица, указанное в ст. 4 Закона РСФСР «О конкуренции и ограничении монополистической деятельности на товарных рынках» от 22 марта 1991 года № 948-1 и определение группы лиц, указанное в ст. 9 Федерального закона от 26.07.2006 г. № 135-ФЗ «О защите конкуренции».</w:t>
      </w:r>
    </w:p>
  </w:footnote>
  <w:footnote w:id="2">
    <w:p w:rsidR="00024977" w:rsidRDefault="00024977" w:rsidP="00024977">
      <w:pPr>
        <w:pStyle w:val="a4"/>
      </w:pPr>
      <w:r>
        <w:rPr>
          <w:rStyle w:val="a3"/>
        </w:rPr>
        <w:footnoteRef/>
      </w:r>
      <w:r>
        <w:t xml:space="preserve"> </w:t>
      </w:r>
      <w:r w:rsidR="00DD0424" w:rsidRPr="00567D0D">
        <w:t>Среднее и максимальное значен</w:t>
      </w:r>
      <w:r w:rsidR="00791D7D" w:rsidRPr="00567D0D">
        <w:t>ия</w:t>
      </w:r>
      <w:r w:rsidR="00DD0424" w:rsidRPr="00567D0D">
        <w:t xml:space="preserve"> заработной платы, начисленной из сре</w:t>
      </w:r>
      <w:proofErr w:type="gramStart"/>
      <w:r w:rsidR="00DD0424" w:rsidRPr="00567D0D">
        <w:t>дств гр</w:t>
      </w:r>
      <w:proofErr w:type="gramEnd"/>
      <w:r w:rsidR="00DD0424" w:rsidRPr="00567D0D">
        <w:t xml:space="preserve">анта указаны </w:t>
      </w:r>
      <w:r w:rsidR="00DD0424" w:rsidRPr="00567D0D">
        <w:rPr>
          <w:bCs/>
          <w:u w:val="single"/>
        </w:rPr>
        <w:t>в соответствующем Положении о конкурсе</w:t>
      </w:r>
      <w:r w:rsidRPr="00567D0D">
        <w:t>.</w:t>
      </w:r>
    </w:p>
  </w:footnote>
  <w:footnote w:id="3">
    <w:p w:rsidR="00DD0424" w:rsidRPr="00567D0D" w:rsidRDefault="00DD0424" w:rsidP="00DD0424">
      <w:pPr>
        <w:pStyle w:val="a4"/>
      </w:pPr>
      <w:r>
        <w:rPr>
          <w:rStyle w:val="a3"/>
        </w:rPr>
        <w:footnoteRef/>
      </w:r>
      <w:r>
        <w:t xml:space="preserve"> </w:t>
      </w:r>
      <w:r w:rsidRPr="00567D0D">
        <w:t xml:space="preserve">Допустимый размер статей расходов из средств гранта </w:t>
      </w:r>
      <w:proofErr w:type="gramStart"/>
      <w:r w:rsidRPr="00567D0D">
        <w:t>указаны</w:t>
      </w:r>
      <w:proofErr w:type="gramEnd"/>
      <w:r w:rsidRPr="00567D0D">
        <w:t xml:space="preserve"> </w:t>
      </w:r>
      <w:r w:rsidRPr="00567D0D">
        <w:rPr>
          <w:bCs/>
          <w:u w:val="single"/>
        </w:rPr>
        <w:t>в соответствующем Положении о конкурсе</w:t>
      </w:r>
      <w:r w:rsidRPr="00567D0D">
        <w:t>.</w:t>
      </w:r>
    </w:p>
  </w:footnote>
  <w:footnote w:id="4">
    <w:p w:rsidR="00DD0424" w:rsidRDefault="00DD0424" w:rsidP="00DD0424">
      <w:pPr>
        <w:pStyle w:val="a4"/>
      </w:pPr>
      <w:r w:rsidRPr="00567D0D">
        <w:rPr>
          <w:rStyle w:val="a3"/>
        </w:rPr>
        <w:footnoteRef/>
      </w:r>
      <w:r w:rsidRPr="00567D0D">
        <w:t xml:space="preserve"> Допустимый размер статей расходов из средств гранта </w:t>
      </w:r>
      <w:proofErr w:type="gramStart"/>
      <w:r w:rsidRPr="00567D0D">
        <w:t>указаны</w:t>
      </w:r>
      <w:proofErr w:type="gramEnd"/>
      <w:r w:rsidRPr="00567D0D">
        <w:t xml:space="preserve"> </w:t>
      </w:r>
      <w:r w:rsidRPr="00567D0D">
        <w:rPr>
          <w:bCs/>
          <w:u w:val="single"/>
        </w:rPr>
        <w:t>в соответствующем Положении о конкурсе</w:t>
      </w:r>
      <w:r w:rsidRPr="00567D0D">
        <w:t>.</w:t>
      </w:r>
    </w:p>
  </w:footnote>
  <w:footnote w:id="5">
    <w:p w:rsidR="00DC34B8" w:rsidRPr="00567D0D" w:rsidRDefault="00DC34B8" w:rsidP="00DC34B8">
      <w:pPr>
        <w:pStyle w:val="a4"/>
      </w:pPr>
      <w:r>
        <w:rPr>
          <w:rStyle w:val="a3"/>
        </w:rPr>
        <w:footnoteRef/>
      </w:r>
      <w:r>
        <w:t xml:space="preserve"> </w:t>
      </w:r>
      <w:r w:rsidRPr="00567D0D">
        <w:t xml:space="preserve">Допустимый размер статей расходов из средств гранта </w:t>
      </w:r>
      <w:proofErr w:type="gramStart"/>
      <w:r w:rsidRPr="00567D0D">
        <w:t>указаны</w:t>
      </w:r>
      <w:proofErr w:type="gramEnd"/>
      <w:r w:rsidRPr="00567D0D">
        <w:t xml:space="preserve"> </w:t>
      </w:r>
      <w:r w:rsidRPr="00567D0D">
        <w:rPr>
          <w:bCs/>
          <w:u w:val="single"/>
        </w:rPr>
        <w:t>в соответствующем Положении о конкурсе</w:t>
      </w:r>
      <w:r w:rsidRPr="00567D0D">
        <w:t>.</w:t>
      </w:r>
    </w:p>
  </w:footnote>
  <w:footnote w:id="6">
    <w:p w:rsidR="00DC34B8" w:rsidRDefault="00DC34B8" w:rsidP="00DC34B8">
      <w:pPr>
        <w:pStyle w:val="a4"/>
      </w:pPr>
      <w:r w:rsidRPr="00567D0D">
        <w:rPr>
          <w:rStyle w:val="a3"/>
        </w:rPr>
        <w:footnoteRef/>
      </w:r>
      <w:r w:rsidRPr="00567D0D">
        <w:t xml:space="preserve"> Допустимый размер статей расходов из средств гранта </w:t>
      </w:r>
      <w:proofErr w:type="gramStart"/>
      <w:r w:rsidRPr="00567D0D">
        <w:t>указаны</w:t>
      </w:r>
      <w:proofErr w:type="gramEnd"/>
      <w:r w:rsidRPr="00567D0D">
        <w:t xml:space="preserve"> </w:t>
      </w:r>
      <w:r w:rsidRPr="00567D0D">
        <w:rPr>
          <w:bCs/>
          <w:u w:val="single"/>
        </w:rPr>
        <w:t>в соответствующем Положении о конкурсе</w:t>
      </w:r>
      <w:r w:rsidRPr="00567D0D">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1B3C"/>
    <w:multiLevelType w:val="hybridMultilevel"/>
    <w:tmpl w:val="F90E261A"/>
    <w:lvl w:ilvl="0" w:tplc="F92E09A0">
      <w:start w:val="1"/>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6D24DE0"/>
    <w:multiLevelType w:val="hybridMultilevel"/>
    <w:tmpl w:val="63C27CD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3CD5004"/>
    <w:multiLevelType w:val="hybridMultilevel"/>
    <w:tmpl w:val="F05C7B36"/>
    <w:lvl w:ilvl="0" w:tplc="F92E09A0">
      <w:start w:val="1"/>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46D1C3D"/>
    <w:multiLevelType w:val="hybridMultilevel"/>
    <w:tmpl w:val="FDA07E8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4A17B3A"/>
    <w:multiLevelType w:val="hybridMultilevel"/>
    <w:tmpl w:val="62F0F814"/>
    <w:lvl w:ilvl="0" w:tplc="B052EE6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79E1504"/>
    <w:multiLevelType w:val="hybridMultilevel"/>
    <w:tmpl w:val="B27CAB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CD23262"/>
    <w:multiLevelType w:val="hybridMultilevel"/>
    <w:tmpl w:val="121AE23A"/>
    <w:lvl w:ilvl="0" w:tplc="B052EE68">
      <w:start w:val="1"/>
      <w:numFmt w:val="bullet"/>
      <w:lvlText w:val=""/>
      <w:lvlJc w:val="left"/>
      <w:pPr>
        <w:tabs>
          <w:tab w:val="num" w:pos="644"/>
        </w:tabs>
        <w:ind w:left="644" w:hanging="360"/>
      </w:pPr>
      <w:rPr>
        <w:rFonts w:ascii="Symbol" w:hAnsi="Symbol" w:hint="default"/>
      </w:rPr>
    </w:lvl>
    <w:lvl w:ilvl="1" w:tplc="1D92F414" w:tentative="1">
      <w:start w:val="1"/>
      <w:numFmt w:val="bullet"/>
      <w:lvlText w:val=""/>
      <w:lvlJc w:val="left"/>
      <w:pPr>
        <w:tabs>
          <w:tab w:val="num" w:pos="1440"/>
        </w:tabs>
        <w:ind w:left="1440" w:hanging="360"/>
      </w:pPr>
      <w:rPr>
        <w:rFonts w:ascii="Wingdings" w:hAnsi="Wingdings" w:hint="default"/>
      </w:rPr>
    </w:lvl>
    <w:lvl w:ilvl="2" w:tplc="4D1EE108" w:tentative="1">
      <w:start w:val="1"/>
      <w:numFmt w:val="bullet"/>
      <w:lvlText w:val=""/>
      <w:lvlJc w:val="left"/>
      <w:pPr>
        <w:tabs>
          <w:tab w:val="num" w:pos="2160"/>
        </w:tabs>
        <w:ind w:left="2160" w:hanging="360"/>
      </w:pPr>
      <w:rPr>
        <w:rFonts w:ascii="Wingdings" w:hAnsi="Wingdings" w:hint="default"/>
      </w:rPr>
    </w:lvl>
    <w:lvl w:ilvl="3" w:tplc="988E1C12" w:tentative="1">
      <w:start w:val="1"/>
      <w:numFmt w:val="bullet"/>
      <w:lvlText w:val=""/>
      <w:lvlJc w:val="left"/>
      <w:pPr>
        <w:tabs>
          <w:tab w:val="num" w:pos="2880"/>
        </w:tabs>
        <w:ind w:left="2880" w:hanging="360"/>
      </w:pPr>
      <w:rPr>
        <w:rFonts w:ascii="Wingdings" w:hAnsi="Wingdings" w:hint="default"/>
      </w:rPr>
    </w:lvl>
    <w:lvl w:ilvl="4" w:tplc="59103658" w:tentative="1">
      <w:start w:val="1"/>
      <w:numFmt w:val="bullet"/>
      <w:lvlText w:val=""/>
      <w:lvlJc w:val="left"/>
      <w:pPr>
        <w:tabs>
          <w:tab w:val="num" w:pos="3600"/>
        </w:tabs>
        <w:ind w:left="3600" w:hanging="360"/>
      </w:pPr>
      <w:rPr>
        <w:rFonts w:ascii="Wingdings" w:hAnsi="Wingdings" w:hint="default"/>
      </w:rPr>
    </w:lvl>
    <w:lvl w:ilvl="5" w:tplc="23723B06" w:tentative="1">
      <w:start w:val="1"/>
      <w:numFmt w:val="bullet"/>
      <w:lvlText w:val=""/>
      <w:lvlJc w:val="left"/>
      <w:pPr>
        <w:tabs>
          <w:tab w:val="num" w:pos="4320"/>
        </w:tabs>
        <w:ind w:left="4320" w:hanging="360"/>
      </w:pPr>
      <w:rPr>
        <w:rFonts w:ascii="Wingdings" w:hAnsi="Wingdings" w:hint="default"/>
      </w:rPr>
    </w:lvl>
    <w:lvl w:ilvl="6" w:tplc="E12842B6" w:tentative="1">
      <w:start w:val="1"/>
      <w:numFmt w:val="bullet"/>
      <w:lvlText w:val=""/>
      <w:lvlJc w:val="left"/>
      <w:pPr>
        <w:tabs>
          <w:tab w:val="num" w:pos="5040"/>
        </w:tabs>
        <w:ind w:left="5040" w:hanging="360"/>
      </w:pPr>
      <w:rPr>
        <w:rFonts w:ascii="Wingdings" w:hAnsi="Wingdings" w:hint="default"/>
      </w:rPr>
    </w:lvl>
    <w:lvl w:ilvl="7" w:tplc="B18CD61C" w:tentative="1">
      <w:start w:val="1"/>
      <w:numFmt w:val="bullet"/>
      <w:lvlText w:val=""/>
      <w:lvlJc w:val="left"/>
      <w:pPr>
        <w:tabs>
          <w:tab w:val="num" w:pos="5760"/>
        </w:tabs>
        <w:ind w:left="5760" w:hanging="360"/>
      </w:pPr>
      <w:rPr>
        <w:rFonts w:ascii="Wingdings" w:hAnsi="Wingdings" w:hint="default"/>
      </w:rPr>
    </w:lvl>
    <w:lvl w:ilvl="8" w:tplc="80244638" w:tentative="1">
      <w:start w:val="1"/>
      <w:numFmt w:val="bullet"/>
      <w:lvlText w:val=""/>
      <w:lvlJc w:val="left"/>
      <w:pPr>
        <w:tabs>
          <w:tab w:val="num" w:pos="6480"/>
        </w:tabs>
        <w:ind w:left="6480" w:hanging="360"/>
      </w:pPr>
      <w:rPr>
        <w:rFonts w:ascii="Wingdings" w:hAnsi="Wingdings" w:hint="default"/>
      </w:rPr>
    </w:lvl>
  </w:abstractNum>
  <w:abstractNum w:abstractNumId="7">
    <w:nsid w:val="2E9F4392"/>
    <w:multiLevelType w:val="hybridMultilevel"/>
    <w:tmpl w:val="DAB6F6A2"/>
    <w:lvl w:ilvl="0" w:tplc="B052EE68">
      <w:start w:val="1"/>
      <w:numFmt w:val="bullet"/>
      <w:lvlText w:val=""/>
      <w:lvlJc w:val="left"/>
      <w:pPr>
        <w:tabs>
          <w:tab w:val="num" w:pos="1068"/>
        </w:tabs>
        <w:ind w:left="1068" w:hanging="360"/>
      </w:pPr>
      <w:rPr>
        <w:rFonts w:ascii="Symbol" w:hAnsi="Symbol" w:hint="default"/>
      </w:rPr>
    </w:lvl>
    <w:lvl w:ilvl="1" w:tplc="12F21ACE" w:tentative="1">
      <w:start w:val="1"/>
      <w:numFmt w:val="bullet"/>
      <w:lvlText w:val=""/>
      <w:lvlJc w:val="left"/>
      <w:pPr>
        <w:tabs>
          <w:tab w:val="num" w:pos="1788"/>
        </w:tabs>
        <w:ind w:left="1788" w:hanging="360"/>
      </w:pPr>
      <w:rPr>
        <w:rFonts w:ascii="Wingdings" w:hAnsi="Wingdings" w:hint="default"/>
      </w:rPr>
    </w:lvl>
    <w:lvl w:ilvl="2" w:tplc="B7ACBDA2" w:tentative="1">
      <w:start w:val="1"/>
      <w:numFmt w:val="bullet"/>
      <w:lvlText w:val=""/>
      <w:lvlJc w:val="left"/>
      <w:pPr>
        <w:tabs>
          <w:tab w:val="num" w:pos="2508"/>
        </w:tabs>
        <w:ind w:left="2508" w:hanging="360"/>
      </w:pPr>
      <w:rPr>
        <w:rFonts w:ascii="Wingdings" w:hAnsi="Wingdings" w:hint="default"/>
      </w:rPr>
    </w:lvl>
    <w:lvl w:ilvl="3" w:tplc="9B302F7C" w:tentative="1">
      <w:start w:val="1"/>
      <w:numFmt w:val="bullet"/>
      <w:lvlText w:val=""/>
      <w:lvlJc w:val="left"/>
      <w:pPr>
        <w:tabs>
          <w:tab w:val="num" w:pos="3228"/>
        </w:tabs>
        <w:ind w:left="3228" w:hanging="360"/>
      </w:pPr>
      <w:rPr>
        <w:rFonts w:ascii="Wingdings" w:hAnsi="Wingdings" w:hint="default"/>
      </w:rPr>
    </w:lvl>
    <w:lvl w:ilvl="4" w:tplc="0CAC5D04" w:tentative="1">
      <w:start w:val="1"/>
      <w:numFmt w:val="bullet"/>
      <w:lvlText w:val=""/>
      <w:lvlJc w:val="left"/>
      <w:pPr>
        <w:tabs>
          <w:tab w:val="num" w:pos="3948"/>
        </w:tabs>
        <w:ind w:left="3948" w:hanging="360"/>
      </w:pPr>
      <w:rPr>
        <w:rFonts w:ascii="Wingdings" w:hAnsi="Wingdings" w:hint="default"/>
      </w:rPr>
    </w:lvl>
    <w:lvl w:ilvl="5" w:tplc="E2464F30" w:tentative="1">
      <w:start w:val="1"/>
      <w:numFmt w:val="bullet"/>
      <w:lvlText w:val=""/>
      <w:lvlJc w:val="left"/>
      <w:pPr>
        <w:tabs>
          <w:tab w:val="num" w:pos="4668"/>
        </w:tabs>
        <w:ind w:left="4668" w:hanging="360"/>
      </w:pPr>
      <w:rPr>
        <w:rFonts w:ascii="Wingdings" w:hAnsi="Wingdings" w:hint="default"/>
      </w:rPr>
    </w:lvl>
    <w:lvl w:ilvl="6" w:tplc="50926C8A" w:tentative="1">
      <w:start w:val="1"/>
      <w:numFmt w:val="bullet"/>
      <w:lvlText w:val=""/>
      <w:lvlJc w:val="left"/>
      <w:pPr>
        <w:tabs>
          <w:tab w:val="num" w:pos="5388"/>
        </w:tabs>
        <w:ind w:left="5388" w:hanging="360"/>
      </w:pPr>
      <w:rPr>
        <w:rFonts w:ascii="Wingdings" w:hAnsi="Wingdings" w:hint="default"/>
      </w:rPr>
    </w:lvl>
    <w:lvl w:ilvl="7" w:tplc="722A551A" w:tentative="1">
      <w:start w:val="1"/>
      <w:numFmt w:val="bullet"/>
      <w:lvlText w:val=""/>
      <w:lvlJc w:val="left"/>
      <w:pPr>
        <w:tabs>
          <w:tab w:val="num" w:pos="6108"/>
        </w:tabs>
        <w:ind w:left="6108" w:hanging="360"/>
      </w:pPr>
      <w:rPr>
        <w:rFonts w:ascii="Wingdings" w:hAnsi="Wingdings" w:hint="default"/>
      </w:rPr>
    </w:lvl>
    <w:lvl w:ilvl="8" w:tplc="20B2C248" w:tentative="1">
      <w:start w:val="1"/>
      <w:numFmt w:val="bullet"/>
      <w:lvlText w:val=""/>
      <w:lvlJc w:val="left"/>
      <w:pPr>
        <w:tabs>
          <w:tab w:val="num" w:pos="6828"/>
        </w:tabs>
        <w:ind w:left="6828" w:hanging="360"/>
      </w:pPr>
      <w:rPr>
        <w:rFonts w:ascii="Wingdings" w:hAnsi="Wingdings" w:hint="default"/>
      </w:rPr>
    </w:lvl>
  </w:abstractNum>
  <w:abstractNum w:abstractNumId="8">
    <w:nsid w:val="51B12B5A"/>
    <w:multiLevelType w:val="hybridMultilevel"/>
    <w:tmpl w:val="88ACB7FC"/>
    <w:lvl w:ilvl="0" w:tplc="B052EE68">
      <w:start w:val="1"/>
      <w:numFmt w:val="bullet"/>
      <w:lvlText w:val=""/>
      <w:lvlJc w:val="left"/>
      <w:pPr>
        <w:tabs>
          <w:tab w:val="num" w:pos="1068"/>
        </w:tabs>
        <w:ind w:left="1068" w:hanging="360"/>
      </w:pPr>
      <w:rPr>
        <w:rFonts w:ascii="Symbol" w:hAnsi="Symbol" w:hint="default"/>
      </w:rPr>
    </w:lvl>
    <w:lvl w:ilvl="1" w:tplc="514093D0" w:tentative="1">
      <w:start w:val="1"/>
      <w:numFmt w:val="bullet"/>
      <w:lvlText w:val=""/>
      <w:lvlJc w:val="left"/>
      <w:pPr>
        <w:tabs>
          <w:tab w:val="num" w:pos="1788"/>
        </w:tabs>
        <w:ind w:left="1788" w:hanging="360"/>
      </w:pPr>
      <w:rPr>
        <w:rFonts w:ascii="Wingdings" w:hAnsi="Wingdings" w:hint="default"/>
      </w:rPr>
    </w:lvl>
    <w:lvl w:ilvl="2" w:tplc="02EA3548" w:tentative="1">
      <w:start w:val="1"/>
      <w:numFmt w:val="bullet"/>
      <w:lvlText w:val=""/>
      <w:lvlJc w:val="left"/>
      <w:pPr>
        <w:tabs>
          <w:tab w:val="num" w:pos="2508"/>
        </w:tabs>
        <w:ind w:left="2508" w:hanging="360"/>
      </w:pPr>
      <w:rPr>
        <w:rFonts w:ascii="Wingdings" w:hAnsi="Wingdings" w:hint="default"/>
      </w:rPr>
    </w:lvl>
    <w:lvl w:ilvl="3" w:tplc="7E1A0B8A" w:tentative="1">
      <w:start w:val="1"/>
      <w:numFmt w:val="bullet"/>
      <w:lvlText w:val=""/>
      <w:lvlJc w:val="left"/>
      <w:pPr>
        <w:tabs>
          <w:tab w:val="num" w:pos="3228"/>
        </w:tabs>
        <w:ind w:left="3228" w:hanging="360"/>
      </w:pPr>
      <w:rPr>
        <w:rFonts w:ascii="Wingdings" w:hAnsi="Wingdings" w:hint="default"/>
      </w:rPr>
    </w:lvl>
    <w:lvl w:ilvl="4" w:tplc="1F94D45E" w:tentative="1">
      <w:start w:val="1"/>
      <w:numFmt w:val="bullet"/>
      <w:lvlText w:val=""/>
      <w:lvlJc w:val="left"/>
      <w:pPr>
        <w:tabs>
          <w:tab w:val="num" w:pos="3948"/>
        </w:tabs>
        <w:ind w:left="3948" w:hanging="360"/>
      </w:pPr>
      <w:rPr>
        <w:rFonts w:ascii="Wingdings" w:hAnsi="Wingdings" w:hint="default"/>
      </w:rPr>
    </w:lvl>
    <w:lvl w:ilvl="5" w:tplc="B9D6F30C" w:tentative="1">
      <w:start w:val="1"/>
      <w:numFmt w:val="bullet"/>
      <w:lvlText w:val=""/>
      <w:lvlJc w:val="left"/>
      <w:pPr>
        <w:tabs>
          <w:tab w:val="num" w:pos="4668"/>
        </w:tabs>
        <w:ind w:left="4668" w:hanging="360"/>
      </w:pPr>
      <w:rPr>
        <w:rFonts w:ascii="Wingdings" w:hAnsi="Wingdings" w:hint="default"/>
      </w:rPr>
    </w:lvl>
    <w:lvl w:ilvl="6" w:tplc="A9828132" w:tentative="1">
      <w:start w:val="1"/>
      <w:numFmt w:val="bullet"/>
      <w:lvlText w:val=""/>
      <w:lvlJc w:val="left"/>
      <w:pPr>
        <w:tabs>
          <w:tab w:val="num" w:pos="5388"/>
        </w:tabs>
        <w:ind w:left="5388" w:hanging="360"/>
      </w:pPr>
      <w:rPr>
        <w:rFonts w:ascii="Wingdings" w:hAnsi="Wingdings" w:hint="default"/>
      </w:rPr>
    </w:lvl>
    <w:lvl w:ilvl="7" w:tplc="C6C2AB26" w:tentative="1">
      <w:start w:val="1"/>
      <w:numFmt w:val="bullet"/>
      <w:lvlText w:val=""/>
      <w:lvlJc w:val="left"/>
      <w:pPr>
        <w:tabs>
          <w:tab w:val="num" w:pos="6108"/>
        </w:tabs>
        <w:ind w:left="6108" w:hanging="360"/>
      </w:pPr>
      <w:rPr>
        <w:rFonts w:ascii="Wingdings" w:hAnsi="Wingdings" w:hint="default"/>
      </w:rPr>
    </w:lvl>
    <w:lvl w:ilvl="8" w:tplc="3E92C624" w:tentative="1">
      <w:start w:val="1"/>
      <w:numFmt w:val="bullet"/>
      <w:lvlText w:val=""/>
      <w:lvlJc w:val="left"/>
      <w:pPr>
        <w:tabs>
          <w:tab w:val="num" w:pos="6828"/>
        </w:tabs>
        <w:ind w:left="6828" w:hanging="360"/>
      </w:pPr>
      <w:rPr>
        <w:rFonts w:ascii="Wingdings" w:hAnsi="Wingdings" w:hint="default"/>
      </w:rPr>
    </w:lvl>
  </w:abstractNum>
  <w:abstractNum w:abstractNumId="9">
    <w:nsid w:val="527D4BB7"/>
    <w:multiLevelType w:val="hybridMultilevel"/>
    <w:tmpl w:val="CFD22794"/>
    <w:lvl w:ilvl="0" w:tplc="B052EE6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3495CE2"/>
    <w:multiLevelType w:val="hybridMultilevel"/>
    <w:tmpl w:val="3F341DAC"/>
    <w:lvl w:ilvl="0" w:tplc="B052EE6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5D344E4"/>
    <w:multiLevelType w:val="multilevel"/>
    <w:tmpl w:val="6608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3447597"/>
    <w:multiLevelType w:val="hybridMultilevel"/>
    <w:tmpl w:val="B27CAB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B20012B"/>
    <w:multiLevelType w:val="hybridMultilevel"/>
    <w:tmpl w:val="09509DC8"/>
    <w:lvl w:ilvl="0" w:tplc="B052EE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2"/>
  </w:num>
  <w:num w:numId="4">
    <w:abstractNumId w:val="1"/>
  </w:num>
  <w:num w:numId="5">
    <w:abstractNumId w:val="4"/>
  </w:num>
  <w:num w:numId="6">
    <w:abstractNumId w:val="10"/>
  </w:num>
  <w:num w:numId="7">
    <w:abstractNumId w:val="13"/>
  </w:num>
  <w:num w:numId="8">
    <w:abstractNumId w:val="6"/>
  </w:num>
  <w:num w:numId="9">
    <w:abstractNumId w:val="7"/>
  </w:num>
  <w:num w:numId="10">
    <w:abstractNumId w:val="8"/>
  </w:num>
  <w:num w:numId="11">
    <w:abstractNumId w:val="2"/>
  </w:num>
  <w:num w:numId="12">
    <w:abstractNumId w:val="9"/>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977"/>
    <w:rsid w:val="00024977"/>
    <w:rsid w:val="00063E29"/>
    <w:rsid w:val="001A01E2"/>
    <w:rsid w:val="003853D4"/>
    <w:rsid w:val="003B005F"/>
    <w:rsid w:val="003C596B"/>
    <w:rsid w:val="00501F6D"/>
    <w:rsid w:val="00567D0D"/>
    <w:rsid w:val="00641817"/>
    <w:rsid w:val="007376E8"/>
    <w:rsid w:val="00791D7D"/>
    <w:rsid w:val="007F2779"/>
    <w:rsid w:val="008E1BDA"/>
    <w:rsid w:val="009320A1"/>
    <w:rsid w:val="00953A01"/>
    <w:rsid w:val="00A04E6D"/>
    <w:rsid w:val="00A22F90"/>
    <w:rsid w:val="00BB08F0"/>
    <w:rsid w:val="00CD2AA6"/>
    <w:rsid w:val="00CE05B7"/>
    <w:rsid w:val="00DC34B8"/>
    <w:rsid w:val="00DD0424"/>
    <w:rsid w:val="00E62748"/>
    <w:rsid w:val="00E66F84"/>
    <w:rsid w:val="00E83731"/>
    <w:rsid w:val="00F16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977"/>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rsid w:val="00024977"/>
    <w:rPr>
      <w:rFonts w:ascii="Times New Roman" w:hAnsi="Times New Roman"/>
      <w:vertAlign w:val="superscript"/>
    </w:rPr>
  </w:style>
  <w:style w:type="paragraph" w:styleId="a4">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5"/>
    <w:uiPriority w:val="99"/>
    <w:rsid w:val="00024977"/>
    <w:rPr>
      <w:sz w:val="20"/>
      <w:szCs w:val="20"/>
    </w:rPr>
  </w:style>
  <w:style w:type="character" w:customStyle="1" w:styleId="a5">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4"/>
    <w:uiPriority w:val="99"/>
    <w:rsid w:val="00024977"/>
    <w:rPr>
      <w:rFonts w:ascii="Times New Roman" w:eastAsia="Times New Roman" w:hAnsi="Times New Roman" w:cs="Times New Roman"/>
      <w:sz w:val="20"/>
      <w:szCs w:val="20"/>
      <w:lang w:eastAsia="ru-RU"/>
    </w:rPr>
  </w:style>
  <w:style w:type="paragraph" w:styleId="a6">
    <w:name w:val="Normal (Web)"/>
    <w:basedOn w:val="a"/>
    <w:uiPriority w:val="99"/>
    <w:unhideWhenUsed/>
    <w:rsid w:val="00024977"/>
    <w:pPr>
      <w:spacing w:before="100" w:beforeAutospacing="1" w:after="100" w:afterAutospacing="1"/>
      <w:jc w:val="left"/>
    </w:pPr>
  </w:style>
  <w:style w:type="paragraph" w:customStyle="1" w:styleId="ConsTitle">
    <w:name w:val="ConsTitle"/>
    <w:uiPriority w:val="99"/>
    <w:rsid w:val="00024977"/>
    <w:pPr>
      <w:widowControl w:val="0"/>
      <w:spacing w:after="0" w:line="240" w:lineRule="auto"/>
    </w:pPr>
    <w:rPr>
      <w:rFonts w:ascii="Arial" w:eastAsia="Times New Roman" w:hAnsi="Arial" w:cs="Times New Roman"/>
      <w:b/>
      <w:sz w:val="16"/>
      <w:szCs w:val="20"/>
      <w:lang w:eastAsia="ru-RU"/>
    </w:rPr>
  </w:style>
  <w:style w:type="character" w:styleId="a7">
    <w:name w:val="annotation reference"/>
    <w:basedOn w:val="a0"/>
    <w:uiPriority w:val="99"/>
    <w:semiHidden/>
    <w:unhideWhenUsed/>
    <w:rsid w:val="00CE05B7"/>
    <w:rPr>
      <w:sz w:val="16"/>
      <w:szCs w:val="16"/>
    </w:rPr>
  </w:style>
  <w:style w:type="paragraph" w:styleId="a8">
    <w:name w:val="annotation text"/>
    <w:basedOn w:val="a"/>
    <w:link w:val="a9"/>
    <w:uiPriority w:val="99"/>
    <w:semiHidden/>
    <w:unhideWhenUsed/>
    <w:rsid w:val="00CE05B7"/>
    <w:rPr>
      <w:sz w:val="20"/>
      <w:szCs w:val="20"/>
    </w:rPr>
  </w:style>
  <w:style w:type="character" w:customStyle="1" w:styleId="a9">
    <w:name w:val="Текст примечания Знак"/>
    <w:basedOn w:val="a0"/>
    <w:link w:val="a8"/>
    <w:uiPriority w:val="99"/>
    <w:semiHidden/>
    <w:rsid w:val="00CE05B7"/>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E05B7"/>
    <w:rPr>
      <w:b/>
      <w:bCs/>
    </w:rPr>
  </w:style>
  <w:style w:type="character" w:customStyle="1" w:styleId="ab">
    <w:name w:val="Тема примечания Знак"/>
    <w:basedOn w:val="a9"/>
    <w:link w:val="aa"/>
    <w:uiPriority w:val="99"/>
    <w:semiHidden/>
    <w:rsid w:val="00CE05B7"/>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CE05B7"/>
    <w:pPr>
      <w:spacing w:after="0"/>
    </w:pPr>
    <w:rPr>
      <w:rFonts w:ascii="Tahoma" w:hAnsi="Tahoma" w:cs="Tahoma"/>
      <w:sz w:val="16"/>
      <w:szCs w:val="16"/>
    </w:rPr>
  </w:style>
  <w:style w:type="character" w:customStyle="1" w:styleId="ad">
    <w:name w:val="Текст выноски Знак"/>
    <w:basedOn w:val="a0"/>
    <w:link w:val="ac"/>
    <w:uiPriority w:val="99"/>
    <w:semiHidden/>
    <w:rsid w:val="00CE05B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977"/>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rsid w:val="00024977"/>
    <w:rPr>
      <w:rFonts w:ascii="Times New Roman" w:hAnsi="Times New Roman"/>
      <w:vertAlign w:val="superscript"/>
    </w:rPr>
  </w:style>
  <w:style w:type="paragraph" w:styleId="a4">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5"/>
    <w:uiPriority w:val="99"/>
    <w:rsid w:val="00024977"/>
    <w:rPr>
      <w:sz w:val="20"/>
      <w:szCs w:val="20"/>
    </w:rPr>
  </w:style>
  <w:style w:type="character" w:customStyle="1" w:styleId="a5">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4"/>
    <w:uiPriority w:val="99"/>
    <w:rsid w:val="00024977"/>
    <w:rPr>
      <w:rFonts w:ascii="Times New Roman" w:eastAsia="Times New Roman" w:hAnsi="Times New Roman" w:cs="Times New Roman"/>
      <w:sz w:val="20"/>
      <w:szCs w:val="20"/>
      <w:lang w:eastAsia="ru-RU"/>
    </w:rPr>
  </w:style>
  <w:style w:type="paragraph" w:styleId="a6">
    <w:name w:val="Normal (Web)"/>
    <w:basedOn w:val="a"/>
    <w:uiPriority w:val="99"/>
    <w:unhideWhenUsed/>
    <w:rsid w:val="00024977"/>
    <w:pPr>
      <w:spacing w:before="100" w:beforeAutospacing="1" w:after="100" w:afterAutospacing="1"/>
      <w:jc w:val="left"/>
    </w:pPr>
  </w:style>
  <w:style w:type="paragraph" w:customStyle="1" w:styleId="ConsTitle">
    <w:name w:val="ConsTitle"/>
    <w:uiPriority w:val="99"/>
    <w:rsid w:val="00024977"/>
    <w:pPr>
      <w:widowControl w:val="0"/>
      <w:spacing w:after="0" w:line="240" w:lineRule="auto"/>
    </w:pPr>
    <w:rPr>
      <w:rFonts w:ascii="Arial" w:eastAsia="Times New Roman" w:hAnsi="Arial" w:cs="Times New Roman"/>
      <w:b/>
      <w:sz w:val="16"/>
      <w:szCs w:val="20"/>
      <w:lang w:eastAsia="ru-RU"/>
    </w:rPr>
  </w:style>
  <w:style w:type="character" w:styleId="a7">
    <w:name w:val="annotation reference"/>
    <w:basedOn w:val="a0"/>
    <w:uiPriority w:val="99"/>
    <w:semiHidden/>
    <w:unhideWhenUsed/>
    <w:rsid w:val="00CE05B7"/>
    <w:rPr>
      <w:sz w:val="16"/>
      <w:szCs w:val="16"/>
    </w:rPr>
  </w:style>
  <w:style w:type="paragraph" w:styleId="a8">
    <w:name w:val="annotation text"/>
    <w:basedOn w:val="a"/>
    <w:link w:val="a9"/>
    <w:uiPriority w:val="99"/>
    <w:semiHidden/>
    <w:unhideWhenUsed/>
    <w:rsid w:val="00CE05B7"/>
    <w:rPr>
      <w:sz w:val="20"/>
      <w:szCs w:val="20"/>
    </w:rPr>
  </w:style>
  <w:style w:type="character" w:customStyle="1" w:styleId="a9">
    <w:name w:val="Текст примечания Знак"/>
    <w:basedOn w:val="a0"/>
    <w:link w:val="a8"/>
    <w:uiPriority w:val="99"/>
    <w:semiHidden/>
    <w:rsid w:val="00CE05B7"/>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E05B7"/>
    <w:rPr>
      <w:b/>
      <w:bCs/>
    </w:rPr>
  </w:style>
  <w:style w:type="character" w:customStyle="1" w:styleId="ab">
    <w:name w:val="Тема примечания Знак"/>
    <w:basedOn w:val="a9"/>
    <w:link w:val="aa"/>
    <w:uiPriority w:val="99"/>
    <w:semiHidden/>
    <w:rsid w:val="00CE05B7"/>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CE05B7"/>
    <w:pPr>
      <w:spacing w:after="0"/>
    </w:pPr>
    <w:rPr>
      <w:rFonts w:ascii="Tahoma" w:hAnsi="Tahoma" w:cs="Tahoma"/>
      <w:sz w:val="16"/>
      <w:szCs w:val="16"/>
    </w:rPr>
  </w:style>
  <w:style w:type="character" w:customStyle="1" w:styleId="ad">
    <w:name w:val="Текст выноски Знак"/>
    <w:basedOn w:val="a0"/>
    <w:link w:val="ac"/>
    <w:uiPriority w:val="99"/>
    <w:semiHidden/>
    <w:rsid w:val="00CE05B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EAB7C-C0A2-4FF1-BCD6-4FC4FFAB5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3068</Words>
  <Characters>17491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FASIE</Company>
  <LinksUpToDate>false</LinksUpToDate>
  <CharactersWithSpaces>20518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Харламова Ольга Сергеевна</dc:creator>
  <cp:lastModifiedBy>Харламова Ольга Сергеевна</cp:lastModifiedBy>
  <cp:revision>2</cp:revision>
  <dcterms:created xsi:type="dcterms:W3CDTF">2020-09-29T16:27:00Z</dcterms:created>
  <dcterms:modified xsi:type="dcterms:W3CDTF">2020-09-29T16:27:00Z</dcterms:modified>
</cp:coreProperties>
</file>